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BA9" w:rsidRDefault="00233588">
      <w:pPr>
        <w:pStyle w:val="Cmsor2"/>
        <w:jc w:val="center"/>
        <w:rPr>
          <w:sz w:val="28"/>
          <w:lang w:val="en-GB"/>
        </w:rPr>
      </w:pPr>
      <w:bookmarkStart w:id="0" w:name="_GoBack"/>
      <w:bookmarkEnd w:id="0"/>
      <w:r>
        <w:rPr>
          <w:sz w:val="28"/>
          <w:lang w:val="en-GB"/>
        </w:rPr>
        <w:t>EIT Digital – Industrial PhD position proposal</w:t>
      </w:r>
    </w:p>
    <w:p w:rsidR="00A93BA9" w:rsidRDefault="00233588">
      <w:pPr>
        <w:pStyle w:val="Cmsor2"/>
        <w:spacing w:before="0" w:after="120"/>
        <w:rPr>
          <w:b w:val="0"/>
          <w:lang w:val="en-GB"/>
        </w:rPr>
      </w:pPr>
      <w:r>
        <w:rPr>
          <w:b w:val="0"/>
          <w:lang w:val="en-GB"/>
        </w:rPr>
        <w:t>PhD thesis information</w:t>
      </w:r>
    </w:p>
    <w:tbl>
      <w:tblPr>
        <w:tblStyle w:val="Rcsostblzat"/>
        <w:tblW w:w="9696" w:type="dxa"/>
        <w:tblInd w:w="-35" w:type="dxa"/>
        <w:tblCellMar>
          <w:left w:w="22" w:type="dxa"/>
          <w:right w:w="57" w:type="dxa"/>
        </w:tblCellMar>
        <w:tblLook w:val="04A0" w:firstRow="1" w:lastRow="0" w:firstColumn="1" w:lastColumn="0" w:noHBand="0" w:noVBand="1"/>
      </w:tblPr>
      <w:tblGrid>
        <w:gridCol w:w="2487"/>
        <w:gridCol w:w="1248"/>
        <w:gridCol w:w="5961"/>
      </w:tblGrid>
      <w:tr w:rsidR="00A93BA9">
        <w:trPr>
          <w:trHeight w:val="187"/>
        </w:trPr>
        <w:tc>
          <w:tcPr>
            <w:tcW w:w="2487" w:type="dxa"/>
            <w:shd w:val="clear" w:color="auto" w:fill="8DB3E2" w:themeFill="text2" w:themeFillTint="66"/>
            <w:tcMar>
              <w:left w:w="22" w:type="dxa"/>
            </w:tcMar>
          </w:tcPr>
          <w:p w:rsidR="00A93BA9" w:rsidRDefault="00233588">
            <w:pPr>
              <w:spacing w:after="0" w:line="240" w:lineRule="auto"/>
              <w:rPr>
                <w:lang w:val="en-US"/>
              </w:rPr>
            </w:pPr>
            <w:r>
              <w:rPr>
                <w:lang w:val="en-US"/>
              </w:rPr>
              <w:t>PhD Thesis – Title</w:t>
            </w:r>
          </w:p>
        </w:tc>
        <w:tc>
          <w:tcPr>
            <w:tcW w:w="1248" w:type="dxa"/>
            <w:shd w:val="clear" w:color="auto" w:fill="F2F2F2" w:themeFill="background1" w:themeFillShade="F2"/>
            <w:tcMar>
              <w:left w:w="22" w:type="dxa"/>
            </w:tcMar>
          </w:tcPr>
          <w:p w:rsidR="00A93BA9" w:rsidRDefault="00A93BA9">
            <w:pPr>
              <w:spacing w:after="0" w:line="240" w:lineRule="auto"/>
              <w:jc w:val="center"/>
              <w:rPr>
                <w:sz w:val="20"/>
                <w:szCs w:val="20"/>
                <w:lang w:val="en-US"/>
              </w:rPr>
            </w:pPr>
          </w:p>
        </w:tc>
        <w:tc>
          <w:tcPr>
            <w:tcW w:w="5961" w:type="dxa"/>
            <w:shd w:val="clear" w:color="auto" w:fill="auto"/>
            <w:tcMar>
              <w:left w:w="22" w:type="dxa"/>
            </w:tcMar>
          </w:tcPr>
          <w:p w:rsidR="00A93BA9" w:rsidRDefault="00233588">
            <w:pPr>
              <w:pStyle w:val="PreformattedText"/>
              <w:spacing w:after="0" w:line="240" w:lineRule="auto"/>
            </w:pPr>
            <w:r>
              <w:rPr>
                <w:lang w:val="en-US"/>
              </w:rPr>
              <w:t>New traffic handling solutions for the Next-generation networks</w:t>
            </w:r>
          </w:p>
        </w:tc>
      </w:tr>
      <w:tr w:rsidR="00A93BA9">
        <w:tc>
          <w:tcPr>
            <w:tcW w:w="2487" w:type="dxa"/>
            <w:shd w:val="clear" w:color="auto" w:fill="8DB3E2" w:themeFill="text2" w:themeFillTint="66"/>
            <w:tcMar>
              <w:left w:w="22" w:type="dxa"/>
            </w:tcMar>
          </w:tcPr>
          <w:p w:rsidR="00A93BA9" w:rsidRDefault="00233588">
            <w:pPr>
              <w:spacing w:after="0" w:line="240" w:lineRule="auto"/>
              <w:rPr>
                <w:lang w:val="en-US"/>
              </w:rPr>
            </w:pPr>
            <w:r>
              <w:rPr>
                <w:lang w:val="en-US"/>
              </w:rPr>
              <w:t>PhD Thesis – Short summary</w:t>
            </w:r>
          </w:p>
          <w:p w:rsidR="00A93BA9" w:rsidRDefault="00A93BA9">
            <w:pPr>
              <w:spacing w:after="0" w:line="240" w:lineRule="auto"/>
              <w:rPr>
                <w:lang w:val="en-US"/>
              </w:rPr>
            </w:pPr>
          </w:p>
          <w:p w:rsidR="00A93BA9" w:rsidRDefault="00A93BA9">
            <w:pPr>
              <w:spacing w:after="0" w:line="240" w:lineRule="auto"/>
              <w:rPr>
                <w:lang w:val="en-US"/>
              </w:rPr>
            </w:pPr>
          </w:p>
        </w:tc>
        <w:tc>
          <w:tcPr>
            <w:tcW w:w="1248" w:type="dxa"/>
            <w:shd w:val="clear" w:color="auto" w:fill="F2F2F2" w:themeFill="background1" w:themeFillShade="F2"/>
            <w:tcMar>
              <w:left w:w="22" w:type="dxa"/>
            </w:tcMar>
          </w:tcPr>
          <w:p w:rsidR="00A93BA9" w:rsidRDefault="00233588">
            <w:pPr>
              <w:spacing w:after="0" w:line="240" w:lineRule="auto"/>
              <w:jc w:val="center"/>
              <w:rPr>
                <w:sz w:val="20"/>
                <w:szCs w:val="20"/>
                <w:lang w:val="en-US"/>
              </w:rPr>
            </w:pPr>
            <w:r>
              <w:rPr>
                <w:sz w:val="20"/>
                <w:szCs w:val="20"/>
                <w:lang w:val="en-US"/>
              </w:rPr>
              <w:t>Max 100 words</w:t>
            </w:r>
          </w:p>
        </w:tc>
        <w:tc>
          <w:tcPr>
            <w:tcW w:w="5961" w:type="dxa"/>
            <w:shd w:val="clear" w:color="auto" w:fill="auto"/>
            <w:tcMar>
              <w:left w:w="22" w:type="dxa"/>
            </w:tcMar>
          </w:tcPr>
          <w:p w:rsidR="00A93BA9" w:rsidRDefault="00233588">
            <w:pPr>
              <w:pStyle w:val="PreformattedText"/>
              <w:spacing w:after="0" w:line="240" w:lineRule="auto"/>
            </w:pPr>
            <w:r>
              <w:rPr>
                <w:lang w:val="en-US"/>
              </w:rPr>
              <w:t xml:space="preserve">In order to allow a better network management, new cooperative solutions can be leveraged to improve the efficiency of protocols and applications, providing a better </w:t>
            </w:r>
            <w:proofErr w:type="spellStart"/>
            <w:r>
              <w:rPr>
                <w:lang w:val="en-US"/>
              </w:rPr>
              <w:t>QoE</w:t>
            </w:r>
            <w:proofErr w:type="spellEnd"/>
            <w:r>
              <w:rPr>
                <w:lang w:val="en-US"/>
              </w:rPr>
              <w:t xml:space="preserve"> and flexible SLAs for the existing and new network services. This thesis aims to explore the potential of the communication protocols and mechanisms, e.g., the re-consideration of Transport Layer semantics and cooperation between the network and the endpoints. The goal also includes studying potential enhancements to current end-to-end solutions and algorithms, as well as exploring new cross-layer designs. </w:t>
            </w:r>
          </w:p>
        </w:tc>
      </w:tr>
      <w:tr w:rsidR="00A93BA9">
        <w:tc>
          <w:tcPr>
            <w:tcW w:w="2487" w:type="dxa"/>
            <w:shd w:val="clear" w:color="auto" w:fill="8DB3E2" w:themeFill="text2" w:themeFillTint="66"/>
            <w:tcMar>
              <w:left w:w="22" w:type="dxa"/>
            </w:tcMar>
          </w:tcPr>
          <w:p w:rsidR="00A93BA9" w:rsidRDefault="00233588">
            <w:pPr>
              <w:spacing w:after="0" w:line="240" w:lineRule="auto"/>
              <w:rPr>
                <w:lang w:val="en-US"/>
              </w:rPr>
            </w:pPr>
            <w:r>
              <w:rPr>
                <w:lang w:val="en-US"/>
              </w:rPr>
              <w:t xml:space="preserve">Rationale/challenge – </w:t>
            </w:r>
            <w:r>
              <w:rPr>
                <w:i/>
                <w:lang w:val="en-US"/>
              </w:rPr>
              <w:t xml:space="preserve">describe the problem and </w:t>
            </w:r>
            <w:r>
              <w:rPr>
                <w:i/>
                <w:u w:val="single"/>
                <w:lang w:val="en-US"/>
              </w:rPr>
              <w:t>why</w:t>
            </w:r>
            <w:r>
              <w:rPr>
                <w:i/>
                <w:lang w:val="en-US"/>
              </w:rPr>
              <w:t xml:space="preserve"> it is relevant</w:t>
            </w:r>
            <w:r>
              <w:rPr>
                <w:lang w:val="en-US"/>
              </w:rPr>
              <w:t xml:space="preserve"> </w:t>
            </w:r>
          </w:p>
          <w:p w:rsidR="00A93BA9" w:rsidRDefault="00A93BA9">
            <w:pPr>
              <w:spacing w:after="0" w:line="240" w:lineRule="auto"/>
              <w:rPr>
                <w:lang w:val="en-US"/>
              </w:rPr>
            </w:pPr>
          </w:p>
          <w:p w:rsidR="00A93BA9" w:rsidRDefault="00A93BA9">
            <w:pPr>
              <w:spacing w:after="0" w:line="240" w:lineRule="auto"/>
              <w:rPr>
                <w:lang w:val="en-US"/>
              </w:rPr>
            </w:pPr>
          </w:p>
          <w:p w:rsidR="00A93BA9" w:rsidRDefault="00A93BA9">
            <w:pPr>
              <w:spacing w:after="0" w:line="240" w:lineRule="auto"/>
              <w:rPr>
                <w:lang w:val="en-US"/>
              </w:rPr>
            </w:pPr>
          </w:p>
        </w:tc>
        <w:tc>
          <w:tcPr>
            <w:tcW w:w="1248" w:type="dxa"/>
            <w:shd w:val="clear" w:color="auto" w:fill="F2F2F2" w:themeFill="background1" w:themeFillShade="F2"/>
            <w:tcMar>
              <w:left w:w="22" w:type="dxa"/>
            </w:tcMar>
          </w:tcPr>
          <w:p w:rsidR="00A93BA9" w:rsidRDefault="00233588">
            <w:pPr>
              <w:spacing w:after="0" w:line="240" w:lineRule="auto"/>
              <w:jc w:val="center"/>
              <w:rPr>
                <w:sz w:val="20"/>
                <w:szCs w:val="20"/>
                <w:lang w:val="en-US"/>
              </w:rPr>
            </w:pPr>
            <w:r>
              <w:rPr>
                <w:sz w:val="20"/>
                <w:szCs w:val="20"/>
                <w:lang w:val="en-US"/>
              </w:rPr>
              <w:t>Max 200 words</w:t>
            </w:r>
          </w:p>
        </w:tc>
        <w:tc>
          <w:tcPr>
            <w:tcW w:w="5961" w:type="dxa"/>
            <w:shd w:val="clear" w:color="auto" w:fill="auto"/>
            <w:tcMar>
              <w:left w:w="22" w:type="dxa"/>
            </w:tcMar>
          </w:tcPr>
          <w:p w:rsidR="00A93BA9" w:rsidRDefault="00233588">
            <w:pPr>
              <w:spacing w:after="0" w:line="240" w:lineRule="auto"/>
            </w:pPr>
            <w:r>
              <w:rPr>
                <w:lang w:val="en-US"/>
              </w:rPr>
              <w:t xml:space="preserve">Communication mechanisms in today’s networks are far from being optimal. For example, one of the most important features in transport protocols is the congestion control mechanism used to avoid congestion collapse by adjusting sending rates. Numerous new TCP versions were suggested and research groups also proposed new alternative transport layer protocols to make the Internet faster. However, these processes are very slow to evolve and especially slow to deploy. In the </w:t>
            </w:r>
            <w:proofErr w:type="spellStart"/>
            <w:r>
              <w:rPr>
                <w:lang w:val="en-US"/>
              </w:rPr>
              <w:t>middlebox</w:t>
            </w:r>
            <w:proofErr w:type="spellEnd"/>
            <w:r>
              <w:rPr>
                <w:lang w:val="en-US"/>
              </w:rPr>
              <w:t xml:space="preserve">-heavy Internet, the transport layer gets squeezed between two evolving domains: the application layer and the network layer, where IPv6 is largely in deployment. This makes the inflexibility of today’s solutions even more problematic and </w:t>
            </w:r>
            <w:bookmarkStart w:id="1" w:name="__DdeLink__3290_1029010342"/>
            <w:r>
              <w:rPr>
                <w:lang w:val="en-US"/>
              </w:rPr>
              <w:t>calls for means to facilitate both transport layer evolution and optimized cross-layer approaches</w:t>
            </w:r>
            <w:bookmarkEnd w:id="1"/>
            <w:r>
              <w:rPr>
                <w:lang w:val="en-US"/>
              </w:rPr>
              <w:t xml:space="preserve">. </w:t>
            </w:r>
          </w:p>
        </w:tc>
      </w:tr>
      <w:tr w:rsidR="00A93BA9">
        <w:tc>
          <w:tcPr>
            <w:tcW w:w="2487" w:type="dxa"/>
            <w:shd w:val="clear" w:color="auto" w:fill="8DB3E2" w:themeFill="text2" w:themeFillTint="66"/>
            <w:tcMar>
              <w:left w:w="22" w:type="dxa"/>
            </w:tcMar>
          </w:tcPr>
          <w:p w:rsidR="00A93BA9" w:rsidRDefault="00233588">
            <w:pPr>
              <w:spacing w:after="0" w:line="240" w:lineRule="auto"/>
              <w:rPr>
                <w:lang w:val="en-US"/>
              </w:rPr>
            </w:pPr>
            <w:r>
              <w:rPr>
                <w:lang w:val="en-US"/>
              </w:rPr>
              <w:t xml:space="preserve">Innovation – </w:t>
            </w:r>
            <w:r>
              <w:rPr>
                <w:i/>
                <w:lang w:val="en-US"/>
              </w:rPr>
              <w:t xml:space="preserve">describe </w:t>
            </w:r>
            <w:r>
              <w:rPr>
                <w:i/>
                <w:u w:val="single"/>
                <w:lang w:val="en-US"/>
              </w:rPr>
              <w:t>what</w:t>
            </w:r>
            <w:r>
              <w:rPr>
                <w:i/>
                <w:lang w:val="en-US"/>
              </w:rPr>
              <w:t xml:space="preserve"> is the intended solution and the advance w.r.t. the state-of-the-art</w:t>
            </w:r>
            <w:r>
              <w:rPr>
                <w:lang w:val="en-US"/>
              </w:rPr>
              <w:t xml:space="preserve"> </w:t>
            </w:r>
          </w:p>
          <w:p w:rsidR="00A93BA9" w:rsidRDefault="00A93BA9">
            <w:pPr>
              <w:spacing w:after="0" w:line="240" w:lineRule="auto"/>
              <w:rPr>
                <w:lang w:val="en-US"/>
              </w:rPr>
            </w:pPr>
          </w:p>
          <w:p w:rsidR="00A93BA9" w:rsidRDefault="00A93BA9">
            <w:pPr>
              <w:spacing w:after="0" w:line="240" w:lineRule="auto"/>
              <w:rPr>
                <w:lang w:val="en-US"/>
              </w:rPr>
            </w:pPr>
          </w:p>
          <w:p w:rsidR="00A93BA9" w:rsidRDefault="00A93BA9">
            <w:pPr>
              <w:spacing w:after="0" w:line="240" w:lineRule="auto"/>
              <w:rPr>
                <w:lang w:val="en-US"/>
              </w:rPr>
            </w:pPr>
          </w:p>
          <w:p w:rsidR="00A93BA9" w:rsidRDefault="00A93BA9">
            <w:pPr>
              <w:spacing w:after="0" w:line="240" w:lineRule="auto"/>
              <w:rPr>
                <w:lang w:val="en-US"/>
              </w:rPr>
            </w:pPr>
          </w:p>
        </w:tc>
        <w:tc>
          <w:tcPr>
            <w:tcW w:w="1248" w:type="dxa"/>
            <w:shd w:val="clear" w:color="auto" w:fill="F2F2F2" w:themeFill="background1" w:themeFillShade="F2"/>
            <w:tcMar>
              <w:left w:w="22" w:type="dxa"/>
            </w:tcMar>
          </w:tcPr>
          <w:p w:rsidR="00A93BA9" w:rsidRDefault="00233588">
            <w:pPr>
              <w:spacing w:after="0" w:line="240" w:lineRule="auto"/>
              <w:jc w:val="center"/>
              <w:rPr>
                <w:sz w:val="20"/>
                <w:szCs w:val="20"/>
                <w:lang w:val="en-US"/>
              </w:rPr>
            </w:pPr>
            <w:r>
              <w:rPr>
                <w:sz w:val="20"/>
                <w:szCs w:val="20"/>
                <w:lang w:val="en-US"/>
              </w:rPr>
              <w:t>Max 250 words</w:t>
            </w:r>
          </w:p>
        </w:tc>
        <w:tc>
          <w:tcPr>
            <w:tcW w:w="5961" w:type="dxa"/>
            <w:shd w:val="clear" w:color="auto" w:fill="auto"/>
            <w:tcMar>
              <w:left w:w="22" w:type="dxa"/>
            </w:tcMar>
          </w:tcPr>
          <w:p w:rsidR="00A93BA9" w:rsidRDefault="00233588">
            <w:pPr>
              <w:spacing w:after="0" w:line="240" w:lineRule="auto"/>
            </w:pPr>
            <w:r>
              <w:rPr>
                <w:lang w:val="en-US"/>
              </w:rPr>
              <w:t>The goal of this thesis is to provide enhancements to current traffic handling solutions. Potential means include:</w:t>
            </w:r>
          </w:p>
          <w:p w:rsidR="00A93BA9" w:rsidRDefault="00233588">
            <w:pPr>
              <w:pStyle w:val="PreformattedText"/>
              <w:numPr>
                <w:ilvl w:val="0"/>
                <w:numId w:val="1"/>
              </w:numPr>
              <w:spacing w:after="0" w:line="240" w:lineRule="auto"/>
            </w:pPr>
            <w:r>
              <w:rPr>
                <w:lang w:val="en-US"/>
              </w:rPr>
              <w:t>re-consideration of transport layer semantics</w:t>
            </w:r>
          </w:p>
          <w:p w:rsidR="00A93BA9" w:rsidRDefault="00233588">
            <w:pPr>
              <w:pStyle w:val="PreformattedText"/>
              <w:numPr>
                <w:ilvl w:val="0"/>
                <w:numId w:val="1"/>
              </w:numPr>
              <w:spacing w:after="0" w:line="240" w:lineRule="auto"/>
            </w:pPr>
            <w:r>
              <w:rPr>
                <w:lang w:val="en-US"/>
              </w:rPr>
              <w:t>cooperation between the network and the endpoints on the resulting transport sub- layers</w:t>
            </w:r>
          </w:p>
          <w:p w:rsidR="00A93BA9" w:rsidRDefault="00233588">
            <w:pPr>
              <w:pStyle w:val="PreformattedText"/>
              <w:numPr>
                <w:ilvl w:val="0"/>
                <w:numId w:val="1"/>
              </w:numPr>
              <w:spacing w:after="0" w:line="240" w:lineRule="auto"/>
            </w:pPr>
            <w:r>
              <w:rPr>
                <w:lang w:val="en-US"/>
              </w:rPr>
              <w:t>implementation of a specific Transport Layer Performance Enhancing Proxy (PEP) functionality</w:t>
            </w:r>
          </w:p>
          <w:p w:rsidR="00A93BA9" w:rsidRDefault="00233588">
            <w:pPr>
              <w:numPr>
                <w:ilvl w:val="0"/>
                <w:numId w:val="1"/>
              </w:numPr>
              <w:spacing w:after="0" w:line="240" w:lineRule="auto"/>
            </w:pPr>
            <w:r>
              <w:rPr>
                <w:lang w:val="en-US"/>
              </w:rPr>
              <w:t>studying and improving the interplay between the solutions above and other existing mechanisms (ECN, AQM, L4s, etc.)</w:t>
            </w:r>
          </w:p>
          <w:p w:rsidR="00A93BA9" w:rsidRDefault="00233588">
            <w:pPr>
              <w:numPr>
                <w:ilvl w:val="0"/>
                <w:numId w:val="1"/>
              </w:numPr>
              <w:spacing w:after="0" w:line="240" w:lineRule="auto"/>
            </w:pPr>
            <w:r>
              <w:rPr>
                <w:lang w:val="en-US"/>
              </w:rPr>
              <w:t xml:space="preserve">development of new communication mechanisms </w:t>
            </w:r>
          </w:p>
          <w:p w:rsidR="00A93BA9" w:rsidRDefault="00233588">
            <w:pPr>
              <w:spacing w:after="0" w:line="240" w:lineRule="auto"/>
            </w:pPr>
            <w:r>
              <w:rPr>
                <w:lang w:val="en-US"/>
              </w:rPr>
              <w:t xml:space="preserve">This could enable efficient multi-domain congestion control, a much needed innovation in today’s </w:t>
            </w:r>
            <w:proofErr w:type="spellStart"/>
            <w:r>
              <w:rPr>
                <w:lang w:val="en-US"/>
              </w:rPr>
              <w:t>heterogenous</w:t>
            </w:r>
            <w:proofErr w:type="spellEnd"/>
            <w:r>
              <w:rPr>
                <w:lang w:val="en-US"/>
              </w:rPr>
              <w:t xml:space="preserve"> networks. The TAPS working group of the Internet Engineering Task Force is currently working on optimizing the interactions between applications and the network; an approach that complements the proposed innovation in the thesis in an interesting way.</w:t>
            </w:r>
          </w:p>
          <w:p w:rsidR="00A93BA9" w:rsidRDefault="00233588">
            <w:pPr>
              <w:pStyle w:val="PreformattedText"/>
              <w:spacing w:after="0" w:line="240" w:lineRule="auto"/>
            </w:pPr>
            <w:r>
              <w:rPr>
                <w:lang w:val="en-US"/>
              </w:rPr>
              <w:t>The proposed work needs to consider the interest of all actors involved: users, application developers, network operators, equipment and operating system vendors.</w:t>
            </w:r>
          </w:p>
        </w:tc>
      </w:tr>
      <w:tr w:rsidR="00A93BA9">
        <w:tc>
          <w:tcPr>
            <w:tcW w:w="2487" w:type="dxa"/>
            <w:shd w:val="clear" w:color="auto" w:fill="8DB3E2" w:themeFill="text2" w:themeFillTint="66"/>
            <w:tcMar>
              <w:left w:w="22" w:type="dxa"/>
            </w:tcMar>
          </w:tcPr>
          <w:p w:rsidR="00A93BA9" w:rsidRDefault="00233588">
            <w:pPr>
              <w:spacing w:after="0" w:line="240" w:lineRule="auto"/>
            </w:pPr>
            <w:r>
              <w:rPr>
                <w:lang w:val="en-US"/>
              </w:rPr>
              <w:lastRenderedPageBreak/>
              <w:t xml:space="preserve">Research focus/topics – </w:t>
            </w:r>
            <w:r>
              <w:rPr>
                <w:i/>
                <w:lang w:val="en-US"/>
              </w:rPr>
              <w:t xml:space="preserve">describe </w:t>
            </w:r>
            <w:r>
              <w:rPr>
                <w:i/>
                <w:u w:val="single"/>
                <w:lang w:val="en-US"/>
              </w:rPr>
              <w:t>how</w:t>
            </w:r>
            <w:r>
              <w:rPr>
                <w:i/>
                <w:lang w:val="en-US"/>
              </w:rPr>
              <w:t xml:space="preserve"> you are going to solve the problem</w:t>
            </w:r>
          </w:p>
          <w:p w:rsidR="00A93BA9" w:rsidRDefault="00A93BA9">
            <w:pPr>
              <w:spacing w:after="0" w:line="240" w:lineRule="auto"/>
              <w:rPr>
                <w:lang w:val="en-US"/>
              </w:rPr>
            </w:pPr>
          </w:p>
          <w:p w:rsidR="00A93BA9" w:rsidRDefault="00A93BA9">
            <w:pPr>
              <w:spacing w:after="0" w:line="240" w:lineRule="auto"/>
              <w:rPr>
                <w:lang w:val="en-US"/>
              </w:rPr>
            </w:pPr>
          </w:p>
          <w:p w:rsidR="00A93BA9" w:rsidRDefault="00A93BA9">
            <w:pPr>
              <w:spacing w:after="0" w:line="240" w:lineRule="auto"/>
              <w:rPr>
                <w:lang w:val="en-US"/>
              </w:rPr>
            </w:pPr>
          </w:p>
        </w:tc>
        <w:tc>
          <w:tcPr>
            <w:tcW w:w="1248" w:type="dxa"/>
            <w:shd w:val="clear" w:color="auto" w:fill="F2F2F2" w:themeFill="background1" w:themeFillShade="F2"/>
            <w:tcMar>
              <w:left w:w="22" w:type="dxa"/>
            </w:tcMar>
          </w:tcPr>
          <w:p w:rsidR="00A93BA9" w:rsidRDefault="00233588">
            <w:pPr>
              <w:spacing w:after="0" w:line="240" w:lineRule="auto"/>
              <w:jc w:val="center"/>
              <w:rPr>
                <w:sz w:val="20"/>
                <w:szCs w:val="20"/>
                <w:lang w:val="en-US"/>
              </w:rPr>
            </w:pPr>
            <w:r>
              <w:rPr>
                <w:sz w:val="20"/>
                <w:szCs w:val="20"/>
                <w:lang w:val="en-US"/>
              </w:rPr>
              <w:t>Max 200 words</w:t>
            </w:r>
          </w:p>
        </w:tc>
        <w:tc>
          <w:tcPr>
            <w:tcW w:w="5961" w:type="dxa"/>
            <w:shd w:val="clear" w:color="auto" w:fill="auto"/>
            <w:tcMar>
              <w:left w:w="22" w:type="dxa"/>
            </w:tcMar>
          </w:tcPr>
          <w:p w:rsidR="00A93BA9" w:rsidRDefault="00233588">
            <w:pPr>
              <w:spacing w:after="0" w:line="240" w:lineRule="auto"/>
            </w:pPr>
            <w:r>
              <w:rPr>
                <w:lang w:val="en-US"/>
              </w:rPr>
              <w:t xml:space="preserve">After a review of state-of-the-art related work, the proposed new concepts will be prototyped and studied in comprehensive simulation scenarios and potentially in real networks. The simulation results will also provide valuable feedback to the design of the concepts and algorithms. The scenarios are based on real industry use-cases. Special emphasis will be placed on </w:t>
            </w:r>
            <w:proofErr w:type="spellStart"/>
            <w:r>
              <w:rPr>
                <w:lang w:val="en-US"/>
              </w:rPr>
              <w:t>deployability</w:t>
            </w:r>
            <w:proofErr w:type="spellEnd"/>
            <w:r>
              <w:rPr>
                <w:lang w:val="en-US"/>
              </w:rPr>
              <w:t xml:space="preserve"> of the concepts, and to avoid contributing to the ossification of the transport layer. The proposed solutions shouldn’t require client side modifications. This way, the solutions should achieve compatibility with the current Internet and also enable future innovation.  </w:t>
            </w:r>
          </w:p>
          <w:p w:rsidR="00A93BA9" w:rsidRDefault="00233588">
            <w:pPr>
              <w:spacing w:after="0" w:line="240" w:lineRule="auto"/>
            </w:pPr>
            <w:r>
              <w:rPr>
                <w:lang w:val="en-US"/>
              </w:rPr>
              <w:t>Solving these problems will require intensive cooperation with Ericsson and possibly with other European university research groups.</w:t>
            </w:r>
          </w:p>
        </w:tc>
      </w:tr>
      <w:tr w:rsidR="00A93BA9">
        <w:tc>
          <w:tcPr>
            <w:tcW w:w="2487" w:type="dxa"/>
            <w:vMerge w:val="restart"/>
            <w:shd w:val="clear" w:color="auto" w:fill="8DB3E2" w:themeFill="text2" w:themeFillTint="66"/>
            <w:tcMar>
              <w:left w:w="22" w:type="dxa"/>
            </w:tcMar>
          </w:tcPr>
          <w:p w:rsidR="00A93BA9" w:rsidRDefault="00233588">
            <w:pPr>
              <w:spacing w:after="0" w:line="240" w:lineRule="auto"/>
            </w:pPr>
            <w:r>
              <w:rPr>
                <w:lang w:val="en-US"/>
              </w:rPr>
              <w:t xml:space="preserve">Deadlines/milestones (Gantt chart) </w:t>
            </w:r>
          </w:p>
          <w:p w:rsidR="00A93BA9" w:rsidRDefault="00A93BA9">
            <w:pPr>
              <w:spacing w:after="0" w:line="240" w:lineRule="auto"/>
              <w:rPr>
                <w:lang w:val="en-US"/>
              </w:rPr>
            </w:pPr>
          </w:p>
          <w:p w:rsidR="00A93BA9" w:rsidRDefault="00A93BA9">
            <w:pPr>
              <w:spacing w:after="0" w:line="240" w:lineRule="auto"/>
              <w:rPr>
                <w:lang w:val="en-US"/>
              </w:rPr>
            </w:pPr>
          </w:p>
          <w:p w:rsidR="00A93BA9" w:rsidRDefault="00A93BA9">
            <w:pPr>
              <w:spacing w:after="0" w:line="240" w:lineRule="auto"/>
              <w:rPr>
                <w:lang w:val="en-US"/>
              </w:rPr>
            </w:pPr>
          </w:p>
        </w:tc>
        <w:tc>
          <w:tcPr>
            <w:tcW w:w="1248" w:type="dxa"/>
            <w:shd w:val="clear" w:color="auto" w:fill="F2F2F2" w:themeFill="background1" w:themeFillShade="F2"/>
            <w:tcMar>
              <w:left w:w="22" w:type="dxa"/>
            </w:tcMar>
          </w:tcPr>
          <w:p w:rsidR="00A93BA9" w:rsidRDefault="00233588">
            <w:pPr>
              <w:spacing w:after="0" w:line="240" w:lineRule="auto"/>
              <w:jc w:val="center"/>
              <w:rPr>
                <w:sz w:val="20"/>
                <w:szCs w:val="20"/>
                <w:lang w:val="en-US"/>
              </w:rPr>
            </w:pPr>
            <w:r>
              <w:rPr>
                <w:sz w:val="20"/>
                <w:szCs w:val="20"/>
                <w:lang w:val="en-US"/>
              </w:rPr>
              <w:t>M6</w:t>
            </w:r>
          </w:p>
        </w:tc>
        <w:tc>
          <w:tcPr>
            <w:tcW w:w="5961" w:type="dxa"/>
            <w:shd w:val="clear" w:color="auto" w:fill="auto"/>
            <w:tcMar>
              <w:left w:w="22" w:type="dxa"/>
            </w:tcMar>
          </w:tcPr>
          <w:p w:rsidR="00A93BA9" w:rsidRDefault="00AF0729">
            <w:pPr>
              <w:spacing w:after="0" w:line="240" w:lineRule="auto"/>
            </w:pPr>
            <w:r w:rsidRPr="00AF0729">
              <w:rPr>
                <w:lang w:val="en-US"/>
              </w:rPr>
              <w:t>Review on state-of-the art, identify and design the scenarios based on Ericsson plans in 5G offering.</w:t>
            </w:r>
          </w:p>
        </w:tc>
      </w:tr>
      <w:tr w:rsidR="00A93BA9">
        <w:tc>
          <w:tcPr>
            <w:tcW w:w="2487" w:type="dxa"/>
            <w:vMerge/>
            <w:shd w:val="clear" w:color="auto" w:fill="8DB3E2" w:themeFill="text2" w:themeFillTint="66"/>
            <w:tcMar>
              <w:left w:w="22" w:type="dxa"/>
            </w:tcMar>
          </w:tcPr>
          <w:p w:rsidR="00A93BA9" w:rsidRDefault="00A93BA9">
            <w:pPr>
              <w:spacing w:after="0" w:line="240" w:lineRule="auto"/>
              <w:rPr>
                <w:lang w:val="en-US"/>
              </w:rPr>
            </w:pPr>
          </w:p>
        </w:tc>
        <w:tc>
          <w:tcPr>
            <w:tcW w:w="1248" w:type="dxa"/>
            <w:shd w:val="clear" w:color="auto" w:fill="F2F2F2" w:themeFill="background1" w:themeFillShade="F2"/>
            <w:tcMar>
              <w:left w:w="22" w:type="dxa"/>
            </w:tcMar>
          </w:tcPr>
          <w:p w:rsidR="00A93BA9" w:rsidRDefault="00233588">
            <w:pPr>
              <w:spacing w:after="0" w:line="240" w:lineRule="auto"/>
              <w:jc w:val="center"/>
              <w:rPr>
                <w:sz w:val="20"/>
                <w:szCs w:val="20"/>
                <w:lang w:val="en-US"/>
              </w:rPr>
            </w:pPr>
            <w:r>
              <w:rPr>
                <w:sz w:val="20"/>
                <w:szCs w:val="20"/>
                <w:lang w:val="en-US"/>
              </w:rPr>
              <w:t>M12</w:t>
            </w:r>
          </w:p>
        </w:tc>
        <w:tc>
          <w:tcPr>
            <w:tcW w:w="5961" w:type="dxa"/>
            <w:shd w:val="clear" w:color="auto" w:fill="auto"/>
            <w:tcMar>
              <w:left w:w="22" w:type="dxa"/>
            </w:tcMar>
          </w:tcPr>
          <w:p w:rsidR="00A93BA9" w:rsidRDefault="00233588">
            <w:pPr>
              <w:spacing w:after="0" w:line="240" w:lineRule="auto"/>
            </w:pPr>
            <w:r>
              <w:rPr>
                <w:lang w:val="en-US"/>
              </w:rPr>
              <w:t>Publish a concept paper at an international conference and gather feedback from the community (both industry and academia). Design and implementation of prototypes of th</w:t>
            </w:r>
            <w:r w:rsidR="00AF0729">
              <w:rPr>
                <w:lang w:val="en-US"/>
              </w:rPr>
              <w:t xml:space="preserve">e solutions for the simulations </w:t>
            </w:r>
            <w:r w:rsidR="00AF0729" w:rsidRPr="00AF0729">
              <w:rPr>
                <w:lang w:val="en-US"/>
              </w:rPr>
              <w:t>to be run in Ericsson labs interfacing with their existing 5G simulators.</w:t>
            </w:r>
          </w:p>
        </w:tc>
      </w:tr>
      <w:tr w:rsidR="00A93BA9">
        <w:tc>
          <w:tcPr>
            <w:tcW w:w="2487" w:type="dxa"/>
            <w:vMerge/>
            <w:shd w:val="clear" w:color="auto" w:fill="8DB3E2" w:themeFill="text2" w:themeFillTint="66"/>
            <w:tcMar>
              <w:left w:w="22" w:type="dxa"/>
            </w:tcMar>
          </w:tcPr>
          <w:p w:rsidR="00A93BA9" w:rsidRDefault="00A93BA9">
            <w:pPr>
              <w:spacing w:after="0" w:line="240" w:lineRule="auto"/>
              <w:rPr>
                <w:lang w:val="en-US"/>
              </w:rPr>
            </w:pPr>
          </w:p>
        </w:tc>
        <w:tc>
          <w:tcPr>
            <w:tcW w:w="1248" w:type="dxa"/>
            <w:shd w:val="clear" w:color="auto" w:fill="F2F2F2" w:themeFill="background1" w:themeFillShade="F2"/>
            <w:tcMar>
              <w:left w:w="22" w:type="dxa"/>
            </w:tcMar>
          </w:tcPr>
          <w:p w:rsidR="00A93BA9" w:rsidRDefault="00233588">
            <w:pPr>
              <w:spacing w:after="0" w:line="240" w:lineRule="auto"/>
              <w:jc w:val="center"/>
              <w:rPr>
                <w:sz w:val="20"/>
                <w:szCs w:val="20"/>
                <w:lang w:val="en-US"/>
              </w:rPr>
            </w:pPr>
            <w:r>
              <w:rPr>
                <w:sz w:val="20"/>
                <w:szCs w:val="20"/>
                <w:lang w:val="en-US"/>
              </w:rPr>
              <w:t>M24</w:t>
            </w:r>
          </w:p>
        </w:tc>
        <w:tc>
          <w:tcPr>
            <w:tcW w:w="5961" w:type="dxa"/>
            <w:shd w:val="clear" w:color="auto" w:fill="auto"/>
            <w:tcMar>
              <w:left w:w="22" w:type="dxa"/>
            </w:tcMar>
          </w:tcPr>
          <w:p w:rsidR="00A93BA9" w:rsidRDefault="00233588">
            <w:pPr>
              <w:spacing w:after="0" w:line="240" w:lineRule="auto"/>
            </w:pPr>
            <w:r>
              <w:rPr>
                <w:lang w:val="en-US"/>
              </w:rPr>
              <w:t xml:space="preserve">Analysis of the concept in comprehensive simulations. </w:t>
            </w:r>
            <w:proofErr w:type="spellStart"/>
            <w:r w:rsidR="00AF0729" w:rsidRPr="00AF0729">
              <w:rPr>
                <w:lang w:val="en-US"/>
              </w:rPr>
              <w:t>Deployability</w:t>
            </w:r>
            <w:proofErr w:type="spellEnd"/>
            <w:r w:rsidR="00AF0729" w:rsidRPr="00AF0729">
              <w:rPr>
                <w:lang w:val="en-US"/>
              </w:rPr>
              <w:t xml:space="preserve"> studied taking into account industrial plans and constraints through strong interaction with Ericsson business and manufacturing teams.</w:t>
            </w:r>
          </w:p>
        </w:tc>
      </w:tr>
      <w:tr w:rsidR="00A93BA9">
        <w:tc>
          <w:tcPr>
            <w:tcW w:w="2487" w:type="dxa"/>
            <w:vMerge/>
            <w:shd w:val="clear" w:color="auto" w:fill="8DB3E2" w:themeFill="text2" w:themeFillTint="66"/>
            <w:tcMar>
              <w:left w:w="22" w:type="dxa"/>
            </w:tcMar>
          </w:tcPr>
          <w:p w:rsidR="00A93BA9" w:rsidRDefault="00A93BA9">
            <w:pPr>
              <w:spacing w:after="0" w:line="240" w:lineRule="auto"/>
              <w:rPr>
                <w:lang w:val="en-US"/>
              </w:rPr>
            </w:pPr>
          </w:p>
        </w:tc>
        <w:tc>
          <w:tcPr>
            <w:tcW w:w="1248" w:type="dxa"/>
            <w:shd w:val="clear" w:color="auto" w:fill="F2F2F2" w:themeFill="background1" w:themeFillShade="F2"/>
            <w:tcMar>
              <w:left w:w="22" w:type="dxa"/>
            </w:tcMar>
          </w:tcPr>
          <w:p w:rsidR="00A93BA9" w:rsidRDefault="00233588">
            <w:pPr>
              <w:spacing w:after="0" w:line="240" w:lineRule="auto"/>
              <w:jc w:val="center"/>
              <w:rPr>
                <w:sz w:val="20"/>
                <w:szCs w:val="20"/>
                <w:lang w:val="en-US"/>
              </w:rPr>
            </w:pPr>
            <w:r>
              <w:rPr>
                <w:sz w:val="20"/>
                <w:szCs w:val="20"/>
                <w:lang w:val="en-US"/>
              </w:rPr>
              <w:t>M36</w:t>
            </w:r>
          </w:p>
        </w:tc>
        <w:tc>
          <w:tcPr>
            <w:tcW w:w="5961" w:type="dxa"/>
            <w:shd w:val="clear" w:color="auto" w:fill="auto"/>
            <w:tcMar>
              <w:left w:w="22" w:type="dxa"/>
            </w:tcMar>
          </w:tcPr>
          <w:p w:rsidR="00A93BA9" w:rsidRDefault="00AF0729">
            <w:pPr>
              <w:spacing w:after="0" w:line="240" w:lineRule="auto"/>
            </w:pPr>
            <w:r w:rsidRPr="00AF0729">
              <w:rPr>
                <w:lang w:val="en-US"/>
              </w:rPr>
              <w:t>Optimization of the algorithms, real world verification with an Ericsson client. Compare end-to-end methods with the new cooperative solutions from the pers</w:t>
            </w:r>
            <w:r>
              <w:rPr>
                <w:lang w:val="en-US"/>
              </w:rPr>
              <w:t>pective of all involved actors</w:t>
            </w:r>
            <w:r w:rsidRPr="00AF0729">
              <w:rPr>
                <w:lang w:val="en-US"/>
              </w:rPr>
              <w:t>. The evaluation is done in cooperation with Ericsson and should cover all main aspects of deploying the solutions in real next-generation networks with the involvement of a Network Operator to test the algorithms in the real network. Publish the findings in a journal paper.</w:t>
            </w:r>
          </w:p>
        </w:tc>
      </w:tr>
      <w:tr w:rsidR="00A93BA9">
        <w:tc>
          <w:tcPr>
            <w:tcW w:w="2487" w:type="dxa"/>
            <w:vMerge/>
            <w:shd w:val="clear" w:color="auto" w:fill="8DB3E2" w:themeFill="text2" w:themeFillTint="66"/>
            <w:tcMar>
              <w:left w:w="22" w:type="dxa"/>
            </w:tcMar>
          </w:tcPr>
          <w:p w:rsidR="00A93BA9" w:rsidRDefault="00A93BA9">
            <w:pPr>
              <w:spacing w:after="0" w:line="240" w:lineRule="auto"/>
              <w:rPr>
                <w:lang w:val="en-US"/>
              </w:rPr>
            </w:pPr>
          </w:p>
        </w:tc>
        <w:tc>
          <w:tcPr>
            <w:tcW w:w="1248" w:type="dxa"/>
            <w:shd w:val="clear" w:color="auto" w:fill="F2F2F2" w:themeFill="background1" w:themeFillShade="F2"/>
            <w:tcMar>
              <w:left w:w="22" w:type="dxa"/>
            </w:tcMar>
          </w:tcPr>
          <w:p w:rsidR="00A93BA9" w:rsidRDefault="00233588">
            <w:pPr>
              <w:spacing w:after="0" w:line="240" w:lineRule="auto"/>
              <w:jc w:val="center"/>
              <w:rPr>
                <w:sz w:val="20"/>
                <w:szCs w:val="20"/>
                <w:lang w:val="en-US"/>
              </w:rPr>
            </w:pPr>
            <w:r>
              <w:rPr>
                <w:sz w:val="20"/>
                <w:szCs w:val="20"/>
                <w:lang w:val="en-US"/>
              </w:rPr>
              <w:t>M48</w:t>
            </w:r>
          </w:p>
        </w:tc>
        <w:tc>
          <w:tcPr>
            <w:tcW w:w="5961" w:type="dxa"/>
            <w:shd w:val="clear" w:color="auto" w:fill="auto"/>
            <w:tcMar>
              <w:left w:w="22" w:type="dxa"/>
            </w:tcMar>
          </w:tcPr>
          <w:p w:rsidR="00A93BA9" w:rsidRDefault="00233588">
            <w:pPr>
              <w:spacing w:after="0" w:line="240" w:lineRule="auto"/>
            </w:pPr>
            <w:r>
              <w:rPr>
                <w:lang w:val="en-US"/>
              </w:rPr>
              <w:t>Summarize the results and complete the PhD thesis.</w:t>
            </w:r>
          </w:p>
        </w:tc>
      </w:tr>
      <w:tr w:rsidR="00A93BA9">
        <w:tc>
          <w:tcPr>
            <w:tcW w:w="2487" w:type="dxa"/>
            <w:shd w:val="clear" w:color="auto" w:fill="8DB3E2" w:themeFill="text2" w:themeFillTint="66"/>
            <w:tcMar>
              <w:left w:w="22" w:type="dxa"/>
            </w:tcMar>
          </w:tcPr>
          <w:p w:rsidR="00A93BA9" w:rsidRDefault="00233588">
            <w:pPr>
              <w:spacing w:after="0" w:line="240" w:lineRule="auto"/>
              <w:rPr>
                <w:lang w:val="en-US"/>
              </w:rPr>
            </w:pPr>
            <w:r>
              <w:rPr>
                <w:lang w:val="en-US"/>
              </w:rPr>
              <w:t xml:space="preserve">Expected outcome – </w:t>
            </w:r>
            <w:r>
              <w:rPr>
                <w:i/>
                <w:lang w:val="en-US"/>
              </w:rPr>
              <w:t>describe the expected results of the PhD</w:t>
            </w:r>
          </w:p>
          <w:p w:rsidR="00A93BA9" w:rsidRDefault="00A93BA9">
            <w:pPr>
              <w:spacing w:after="0" w:line="240" w:lineRule="auto"/>
              <w:rPr>
                <w:lang w:val="en-US"/>
              </w:rPr>
            </w:pPr>
          </w:p>
          <w:p w:rsidR="00A93BA9" w:rsidRDefault="00A93BA9">
            <w:pPr>
              <w:spacing w:after="0" w:line="240" w:lineRule="auto"/>
              <w:rPr>
                <w:lang w:val="en-US"/>
              </w:rPr>
            </w:pPr>
          </w:p>
        </w:tc>
        <w:tc>
          <w:tcPr>
            <w:tcW w:w="1248" w:type="dxa"/>
            <w:shd w:val="clear" w:color="auto" w:fill="F2F2F2" w:themeFill="background1" w:themeFillShade="F2"/>
            <w:tcMar>
              <w:left w:w="22" w:type="dxa"/>
            </w:tcMar>
          </w:tcPr>
          <w:p w:rsidR="00A93BA9" w:rsidRDefault="00233588">
            <w:pPr>
              <w:spacing w:after="0" w:line="240" w:lineRule="auto"/>
              <w:jc w:val="center"/>
              <w:rPr>
                <w:sz w:val="20"/>
                <w:szCs w:val="20"/>
                <w:lang w:val="en-US"/>
              </w:rPr>
            </w:pPr>
            <w:r>
              <w:rPr>
                <w:sz w:val="20"/>
                <w:szCs w:val="20"/>
                <w:lang w:val="en-US"/>
              </w:rPr>
              <w:t>Max 100 words</w:t>
            </w:r>
          </w:p>
        </w:tc>
        <w:tc>
          <w:tcPr>
            <w:tcW w:w="5961" w:type="dxa"/>
            <w:shd w:val="clear" w:color="auto" w:fill="auto"/>
            <w:tcMar>
              <w:left w:w="22" w:type="dxa"/>
            </w:tcMar>
          </w:tcPr>
          <w:p w:rsidR="00A93BA9" w:rsidRDefault="00233588">
            <w:pPr>
              <w:spacing w:after="0" w:line="240" w:lineRule="auto"/>
            </w:pPr>
            <w:r>
              <w:rPr>
                <w:lang w:val="en-US"/>
              </w:rPr>
              <w:t>The expected results of the PhD are new solutions to enable and leverage cooperative traffic handling in Next-generation networks and thus improve performance and efficiency. The results shall include:</w:t>
            </w:r>
          </w:p>
          <w:p w:rsidR="00A93BA9" w:rsidRDefault="00233588">
            <w:pPr>
              <w:numPr>
                <w:ilvl w:val="0"/>
                <w:numId w:val="2"/>
              </w:numPr>
              <w:spacing w:after="0" w:line="240" w:lineRule="auto"/>
            </w:pPr>
            <w:r>
              <w:rPr>
                <w:lang w:val="en-US"/>
              </w:rPr>
              <w:t>Working, verified prototype of the new concepts</w:t>
            </w:r>
          </w:p>
          <w:p w:rsidR="00A93BA9" w:rsidRDefault="00233588">
            <w:pPr>
              <w:numPr>
                <w:ilvl w:val="0"/>
                <w:numId w:val="2"/>
              </w:numPr>
              <w:spacing w:after="0" w:line="240" w:lineRule="auto"/>
            </w:pPr>
            <w:r>
              <w:rPr>
                <w:lang w:val="en-US"/>
              </w:rPr>
              <w:t>Detailed analysis of the impact on network performance and deployment considerations</w:t>
            </w:r>
          </w:p>
          <w:p w:rsidR="00A93BA9" w:rsidRDefault="00233588">
            <w:pPr>
              <w:numPr>
                <w:ilvl w:val="0"/>
                <w:numId w:val="2"/>
              </w:numPr>
              <w:spacing w:after="0" w:line="240" w:lineRule="auto"/>
            </w:pPr>
            <w:r>
              <w:rPr>
                <w:lang w:val="en-US"/>
              </w:rPr>
              <w:t>Published papers describing the findings in high-quality academic journals</w:t>
            </w:r>
          </w:p>
          <w:p w:rsidR="00A93BA9" w:rsidRDefault="00233588">
            <w:pPr>
              <w:numPr>
                <w:ilvl w:val="0"/>
                <w:numId w:val="2"/>
              </w:numPr>
              <w:spacing w:after="0" w:line="240" w:lineRule="auto"/>
            </w:pPr>
            <w:r>
              <w:rPr>
                <w:lang w:val="en-US"/>
              </w:rPr>
              <w:t>Potential patents, working in close cooperation with Ericsson Hungary</w:t>
            </w:r>
          </w:p>
        </w:tc>
      </w:tr>
    </w:tbl>
    <w:p w:rsidR="00A93BA9" w:rsidRDefault="00A93BA9">
      <w:pPr>
        <w:spacing w:after="0" w:line="240" w:lineRule="auto"/>
        <w:rPr>
          <w:lang w:val="en-US"/>
        </w:rPr>
      </w:pPr>
    </w:p>
    <w:p w:rsidR="00A93BA9" w:rsidRDefault="00233588">
      <w:pPr>
        <w:pStyle w:val="Cmsor2"/>
        <w:spacing w:before="0" w:after="120"/>
        <w:rPr>
          <w:b w:val="0"/>
          <w:lang w:val="en-GB"/>
        </w:rPr>
      </w:pPr>
      <w:r>
        <w:rPr>
          <w:b w:val="0"/>
          <w:lang w:val="en-GB"/>
        </w:rPr>
        <w:t>Relevance for the Action Line (section to be filled out by the Action Line Leader)</w:t>
      </w:r>
    </w:p>
    <w:tbl>
      <w:tblPr>
        <w:tblStyle w:val="Rcsostblzat"/>
        <w:tblW w:w="9696" w:type="dxa"/>
        <w:tblInd w:w="-35" w:type="dxa"/>
        <w:tblCellMar>
          <w:left w:w="22" w:type="dxa"/>
          <w:right w:w="57" w:type="dxa"/>
        </w:tblCellMar>
        <w:tblLook w:val="04A0" w:firstRow="1" w:lastRow="0" w:firstColumn="1" w:lastColumn="0" w:noHBand="0" w:noVBand="1"/>
      </w:tblPr>
      <w:tblGrid>
        <w:gridCol w:w="2487"/>
        <w:gridCol w:w="1248"/>
        <w:gridCol w:w="5961"/>
      </w:tblGrid>
      <w:tr w:rsidR="00A93BA9">
        <w:trPr>
          <w:trHeight w:val="202"/>
        </w:trPr>
        <w:tc>
          <w:tcPr>
            <w:tcW w:w="2487" w:type="dxa"/>
            <w:shd w:val="clear" w:color="auto" w:fill="8DB3E2" w:themeFill="text2" w:themeFillTint="66"/>
            <w:tcMar>
              <w:left w:w="22" w:type="dxa"/>
            </w:tcMar>
          </w:tcPr>
          <w:p w:rsidR="00A93BA9" w:rsidRDefault="00233588">
            <w:pPr>
              <w:spacing w:after="0" w:line="240" w:lineRule="auto"/>
              <w:rPr>
                <w:lang w:val="en-US"/>
              </w:rPr>
            </w:pPr>
            <w:r>
              <w:rPr>
                <w:lang w:val="en-US"/>
              </w:rPr>
              <w:t xml:space="preserve">Action Line </w:t>
            </w:r>
          </w:p>
        </w:tc>
        <w:tc>
          <w:tcPr>
            <w:tcW w:w="1248" w:type="dxa"/>
            <w:shd w:val="clear" w:color="auto" w:fill="F2F2F2" w:themeFill="background1" w:themeFillShade="F2"/>
            <w:tcMar>
              <w:left w:w="22" w:type="dxa"/>
            </w:tcMar>
          </w:tcPr>
          <w:p w:rsidR="00A93BA9" w:rsidRDefault="00233588">
            <w:pPr>
              <w:spacing w:after="0" w:line="240" w:lineRule="auto"/>
              <w:jc w:val="center"/>
              <w:rPr>
                <w:sz w:val="20"/>
                <w:szCs w:val="20"/>
                <w:lang w:val="en-US"/>
              </w:rPr>
            </w:pPr>
            <w:r>
              <w:rPr>
                <w:sz w:val="20"/>
                <w:szCs w:val="20"/>
                <w:lang w:val="en-US"/>
              </w:rPr>
              <w:t>AL</w:t>
            </w:r>
          </w:p>
        </w:tc>
        <w:tc>
          <w:tcPr>
            <w:tcW w:w="5961" w:type="dxa"/>
            <w:shd w:val="clear" w:color="auto" w:fill="auto"/>
            <w:tcMar>
              <w:left w:w="22" w:type="dxa"/>
            </w:tcMar>
          </w:tcPr>
          <w:p w:rsidR="00A93BA9" w:rsidRDefault="00233588">
            <w:pPr>
              <w:spacing w:after="0" w:line="240" w:lineRule="auto"/>
              <w:rPr>
                <w:lang w:val="en-US"/>
              </w:rPr>
            </w:pPr>
            <w:r>
              <w:rPr>
                <w:lang w:val="en-GB"/>
              </w:rPr>
              <w:t>Digital Infrastructures</w:t>
            </w:r>
          </w:p>
        </w:tc>
      </w:tr>
      <w:tr w:rsidR="00A93BA9">
        <w:tc>
          <w:tcPr>
            <w:tcW w:w="2487" w:type="dxa"/>
            <w:shd w:val="clear" w:color="auto" w:fill="8DB3E2" w:themeFill="text2" w:themeFillTint="66"/>
            <w:tcMar>
              <w:left w:w="22" w:type="dxa"/>
            </w:tcMar>
          </w:tcPr>
          <w:p w:rsidR="00A93BA9" w:rsidRDefault="00233588">
            <w:pPr>
              <w:spacing w:after="0" w:line="240" w:lineRule="auto"/>
              <w:rPr>
                <w:i/>
                <w:lang w:val="en-US"/>
              </w:rPr>
            </w:pPr>
            <w:r>
              <w:rPr>
                <w:lang w:val="en-GB"/>
              </w:rPr>
              <w:t>A</w:t>
            </w:r>
            <w:proofErr w:type="spellStart"/>
            <w:r>
              <w:rPr>
                <w:lang w:val="en-US"/>
              </w:rPr>
              <w:t>lignment</w:t>
            </w:r>
            <w:proofErr w:type="spellEnd"/>
            <w:r>
              <w:rPr>
                <w:lang w:val="en-US"/>
              </w:rPr>
              <w:t xml:space="preserve"> with Action Line – </w:t>
            </w:r>
            <w:r>
              <w:rPr>
                <w:i/>
                <w:lang w:val="en-US"/>
              </w:rPr>
              <w:t xml:space="preserve">statement from the </w:t>
            </w:r>
            <w:r>
              <w:rPr>
                <w:i/>
                <w:lang w:val="en-US"/>
              </w:rPr>
              <w:lastRenderedPageBreak/>
              <w:t>Action Line Leader indicating the relevance for the AL from his perspective</w:t>
            </w:r>
          </w:p>
          <w:p w:rsidR="00A93BA9" w:rsidRDefault="00A93BA9">
            <w:pPr>
              <w:spacing w:after="0" w:line="240" w:lineRule="auto"/>
              <w:rPr>
                <w:lang w:val="en-US"/>
              </w:rPr>
            </w:pPr>
          </w:p>
        </w:tc>
        <w:tc>
          <w:tcPr>
            <w:tcW w:w="1248" w:type="dxa"/>
            <w:shd w:val="clear" w:color="auto" w:fill="F2F2F2" w:themeFill="background1" w:themeFillShade="F2"/>
            <w:tcMar>
              <w:left w:w="22" w:type="dxa"/>
            </w:tcMar>
          </w:tcPr>
          <w:p w:rsidR="00A93BA9" w:rsidRDefault="00233588">
            <w:pPr>
              <w:spacing w:after="0" w:line="240" w:lineRule="auto"/>
              <w:jc w:val="center"/>
              <w:rPr>
                <w:sz w:val="20"/>
                <w:szCs w:val="20"/>
                <w:lang w:val="en-US"/>
              </w:rPr>
            </w:pPr>
            <w:r>
              <w:rPr>
                <w:sz w:val="20"/>
                <w:szCs w:val="20"/>
                <w:lang w:val="en-US"/>
              </w:rPr>
              <w:lastRenderedPageBreak/>
              <w:t>Max 150 words</w:t>
            </w:r>
          </w:p>
        </w:tc>
        <w:tc>
          <w:tcPr>
            <w:tcW w:w="5961" w:type="dxa"/>
            <w:shd w:val="clear" w:color="auto" w:fill="auto"/>
            <w:tcMar>
              <w:left w:w="22" w:type="dxa"/>
            </w:tcMar>
          </w:tcPr>
          <w:p w:rsidR="00A93BA9" w:rsidRDefault="00233588">
            <w:pPr>
              <w:spacing w:after="0" w:line="240" w:lineRule="auto"/>
            </w:pPr>
            <w:r>
              <w:rPr>
                <w:lang w:val="en-US"/>
              </w:rPr>
              <w:t xml:space="preserve">The Action Line Digital Infrastructure is focusing on networking incl. </w:t>
            </w:r>
            <w:proofErr w:type="spellStart"/>
            <w:r>
              <w:rPr>
                <w:lang w:val="en-US"/>
              </w:rPr>
              <w:t>IoT</w:t>
            </w:r>
            <w:proofErr w:type="spellEnd"/>
            <w:r>
              <w:rPr>
                <w:lang w:val="en-US"/>
              </w:rPr>
              <w:t xml:space="preserve">, cloud computing big Data and </w:t>
            </w:r>
            <w:proofErr w:type="spellStart"/>
            <w:r>
              <w:rPr>
                <w:lang w:val="en-US"/>
              </w:rPr>
              <w:t>aAI</w:t>
            </w:r>
            <w:proofErr w:type="spellEnd"/>
            <w:r>
              <w:rPr>
                <w:lang w:val="en-US"/>
              </w:rPr>
              <w:t xml:space="preserve"> and </w:t>
            </w:r>
            <w:proofErr w:type="spellStart"/>
            <w:r>
              <w:rPr>
                <w:lang w:val="en-US"/>
              </w:rPr>
              <w:t>cyberseceurity</w:t>
            </w:r>
            <w:proofErr w:type="spellEnd"/>
            <w:r>
              <w:rPr>
                <w:lang w:val="en-US"/>
              </w:rPr>
              <w:t>.</w:t>
            </w:r>
          </w:p>
          <w:p w:rsidR="00A93BA9" w:rsidRDefault="00233588">
            <w:pPr>
              <w:spacing w:after="0" w:line="240" w:lineRule="auto"/>
            </w:pPr>
            <w:r>
              <w:rPr>
                <w:lang w:val="en-US"/>
              </w:rPr>
              <w:lastRenderedPageBreak/>
              <w:t xml:space="preserve">Focusing on real-time properties e.g. to support data processing or future 5G is very much in line with the focus of the AL. In particularly focus on real-time networking to support vertical segments like connected cars based on 5G is very important to make these verticals to happen. Improvement of </w:t>
            </w:r>
            <w:proofErr w:type="spellStart"/>
            <w:r>
              <w:rPr>
                <w:lang w:val="en-US"/>
              </w:rPr>
              <w:t>QoS</w:t>
            </w:r>
            <w:proofErr w:type="spellEnd"/>
            <w:r>
              <w:rPr>
                <w:lang w:val="en-US"/>
              </w:rPr>
              <w:t>/E is of course very significant</w:t>
            </w:r>
            <w:bookmarkStart w:id="2" w:name="_GoBack1"/>
            <w:bookmarkEnd w:id="2"/>
            <w:r>
              <w:rPr>
                <w:lang w:val="en-US"/>
              </w:rPr>
              <w:t>.</w:t>
            </w:r>
          </w:p>
          <w:p w:rsidR="00A93BA9" w:rsidRDefault="00233588">
            <w:pPr>
              <w:spacing w:after="0" w:line="240" w:lineRule="auto"/>
              <w:rPr>
                <w:lang w:val="en-US"/>
              </w:rPr>
            </w:pPr>
            <w:r>
              <w:rPr>
                <w:lang w:val="en-US"/>
              </w:rPr>
              <w:t>Since this area is important for the AL I would like to see an interaction between the AL and the proposed PhD position so that we can have talks at AL meetings and potentially some investigations in the same area when needed by Innovation Activities by the PhD student.</w:t>
            </w:r>
          </w:p>
        </w:tc>
      </w:tr>
      <w:tr w:rsidR="00A93BA9">
        <w:tc>
          <w:tcPr>
            <w:tcW w:w="2487" w:type="dxa"/>
            <w:shd w:val="clear" w:color="auto" w:fill="8DB3E2" w:themeFill="text2" w:themeFillTint="66"/>
            <w:tcMar>
              <w:left w:w="22" w:type="dxa"/>
            </w:tcMar>
          </w:tcPr>
          <w:p w:rsidR="00A93BA9" w:rsidRDefault="00233588">
            <w:pPr>
              <w:spacing w:after="0" w:line="240" w:lineRule="auto"/>
              <w:rPr>
                <w:lang w:val="en-US"/>
              </w:rPr>
            </w:pPr>
            <w:r>
              <w:rPr>
                <w:lang w:val="en-US"/>
              </w:rPr>
              <w:lastRenderedPageBreak/>
              <w:t xml:space="preserve">Relevant IA – </w:t>
            </w:r>
            <w:r>
              <w:rPr>
                <w:i/>
                <w:lang w:val="en-US"/>
              </w:rPr>
              <w:t>List any relevant Innovation Activity (if applicable)</w:t>
            </w:r>
          </w:p>
          <w:p w:rsidR="00A93BA9" w:rsidRDefault="00A93BA9">
            <w:pPr>
              <w:spacing w:after="0" w:line="240" w:lineRule="auto"/>
              <w:rPr>
                <w:lang w:val="en-US"/>
              </w:rPr>
            </w:pPr>
          </w:p>
          <w:p w:rsidR="00A93BA9" w:rsidRDefault="00A93BA9">
            <w:pPr>
              <w:spacing w:after="0" w:line="240" w:lineRule="auto"/>
              <w:rPr>
                <w:lang w:val="en-US"/>
              </w:rPr>
            </w:pPr>
          </w:p>
        </w:tc>
        <w:tc>
          <w:tcPr>
            <w:tcW w:w="1248" w:type="dxa"/>
            <w:shd w:val="clear" w:color="auto" w:fill="F2F2F2" w:themeFill="background1" w:themeFillShade="F2"/>
            <w:tcMar>
              <w:left w:w="22" w:type="dxa"/>
            </w:tcMar>
          </w:tcPr>
          <w:p w:rsidR="00A93BA9" w:rsidRDefault="00233588">
            <w:pPr>
              <w:spacing w:after="0" w:line="240" w:lineRule="auto"/>
              <w:jc w:val="center"/>
              <w:rPr>
                <w:sz w:val="20"/>
                <w:szCs w:val="20"/>
                <w:lang w:val="en-US"/>
              </w:rPr>
            </w:pPr>
            <w:r>
              <w:rPr>
                <w:sz w:val="20"/>
                <w:szCs w:val="20"/>
                <w:lang w:val="en-US"/>
              </w:rPr>
              <w:t>Max 100 words</w:t>
            </w:r>
          </w:p>
        </w:tc>
        <w:tc>
          <w:tcPr>
            <w:tcW w:w="5961" w:type="dxa"/>
            <w:shd w:val="clear" w:color="auto" w:fill="auto"/>
            <w:tcMar>
              <w:left w:w="22" w:type="dxa"/>
            </w:tcMar>
          </w:tcPr>
          <w:p w:rsidR="00A93BA9" w:rsidRDefault="00233588">
            <w:pPr>
              <w:spacing w:after="0" w:line="240" w:lineRule="auto"/>
              <w:rPr>
                <w:lang w:val="en-US"/>
              </w:rPr>
            </w:pPr>
            <w:r>
              <w:rPr>
                <w:lang w:val="en-US"/>
              </w:rPr>
              <w:t xml:space="preserve">The HII ACTIVE on </w:t>
            </w:r>
            <w:proofErr w:type="spellStart"/>
            <w:r>
              <w:rPr>
                <w:lang w:val="en-US"/>
              </w:rPr>
              <w:t>IoT</w:t>
            </w:r>
            <w:proofErr w:type="spellEnd"/>
            <w:r>
              <w:rPr>
                <w:lang w:val="en-US"/>
              </w:rPr>
              <w:t xml:space="preserve"> platform is partly about  real-time networking and need for better SLAs.</w:t>
            </w:r>
          </w:p>
        </w:tc>
      </w:tr>
    </w:tbl>
    <w:p w:rsidR="00A93BA9" w:rsidRDefault="00A93BA9">
      <w:pPr>
        <w:spacing w:after="0" w:line="240" w:lineRule="auto"/>
        <w:rPr>
          <w:lang w:val="en-US"/>
        </w:rPr>
      </w:pPr>
    </w:p>
    <w:p w:rsidR="00A93BA9" w:rsidRDefault="00233588">
      <w:pPr>
        <w:pStyle w:val="Cmsor2"/>
        <w:spacing w:before="0" w:after="120"/>
        <w:rPr>
          <w:b w:val="0"/>
          <w:lang w:val="en-GB"/>
        </w:rPr>
      </w:pPr>
      <w:r>
        <w:rPr>
          <w:b w:val="0"/>
          <w:lang w:val="en-GB"/>
        </w:rPr>
        <w:t>Partnership/financial information</w:t>
      </w:r>
    </w:p>
    <w:tbl>
      <w:tblPr>
        <w:tblStyle w:val="Rcsostblzat"/>
        <w:tblW w:w="9696" w:type="dxa"/>
        <w:tblInd w:w="-35" w:type="dxa"/>
        <w:tblCellMar>
          <w:left w:w="22" w:type="dxa"/>
          <w:right w:w="57" w:type="dxa"/>
        </w:tblCellMar>
        <w:tblLook w:val="04A0" w:firstRow="1" w:lastRow="0" w:firstColumn="1" w:lastColumn="0" w:noHBand="0" w:noVBand="1"/>
      </w:tblPr>
      <w:tblGrid>
        <w:gridCol w:w="2487"/>
        <w:gridCol w:w="830"/>
        <w:gridCol w:w="6379"/>
      </w:tblGrid>
      <w:tr w:rsidR="00A93BA9">
        <w:trPr>
          <w:trHeight w:val="325"/>
        </w:trPr>
        <w:tc>
          <w:tcPr>
            <w:tcW w:w="2487" w:type="dxa"/>
            <w:shd w:val="clear" w:color="auto" w:fill="8DB3E2" w:themeFill="text2" w:themeFillTint="66"/>
            <w:tcMar>
              <w:left w:w="22" w:type="dxa"/>
            </w:tcMar>
          </w:tcPr>
          <w:p w:rsidR="00A93BA9" w:rsidRDefault="00233588">
            <w:pPr>
              <w:spacing w:after="0" w:line="240" w:lineRule="auto"/>
              <w:rPr>
                <w:lang w:val="en-US"/>
              </w:rPr>
            </w:pPr>
            <w:r>
              <w:rPr>
                <w:lang w:val="en-US"/>
              </w:rPr>
              <w:t>Action Line Leader</w:t>
            </w:r>
          </w:p>
        </w:tc>
        <w:tc>
          <w:tcPr>
            <w:tcW w:w="830" w:type="dxa"/>
            <w:shd w:val="clear" w:color="auto" w:fill="F2F2F2" w:themeFill="background1" w:themeFillShade="F2"/>
            <w:tcMar>
              <w:left w:w="22" w:type="dxa"/>
            </w:tcMar>
          </w:tcPr>
          <w:p w:rsidR="00A93BA9" w:rsidRDefault="00233588">
            <w:pPr>
              <w:spacing w:after="0" w:line="240" w:lineRule="auto"/>
              <w:jc w:val="center"/>
              <w:rPr>
                <w:sz w:val="20"/>
                <w:szCs w:val="20"/>
                <w:lang w:val="en-US"/>
              </w:rPr>
            </w:pPr>
            <w:r>
              <w:rPr>
                <w:sz w:val="20"/>
                <w:szCs w:val="20"/>
                <w:lang w:val="en-US"/>
              </w:rPr>
              <w:t>Name</w:t>
            </w:r>
          </w:p>
        </w:tc>
        <w:tc>
          <w:tcPr>
            <w:tcW w:w="6379" w:type="dxa"/>
            <w:shd w:val="clear" w:color="auto" w:fill="auto"/>
            <w:tcMar>
              <w:left w:w="22" w:type="dxa"/>
            </w:tcMar>
          </w:tcPr>
          <w:p w:rsidR="00A93BA9" w:rsidRDefault="00233588">
            <w:pPr>
              <w:spacing w:after="0" w:line="240" w:lineRule="auto"/>
            </w:pPr>
            <w:r>
              <w:t>Henrik Abramowicz</w:t>
            </w:r>
          </w:p>
        </w:tc>
      </w:tr>
      <w:tr w:rsidR="00A93BA9">
        <w:trPr>
          <w:trHeight w:val="325"/>
        </w:trPr>
        <w:tc>
          <w:tcPr>
            <w:tcW w:w="2487" w:type="dxa"/>
            <w:shd w:val="clear" w:color="auto" w:fill="8DB3E2" w:themeFill="text2" w:themeFillTint="66"/>
            <w:tcMar>
              <w:left w:w="22" w:type="dxa"/>
            </w:tcMar>
          </w:tcPr>
          <w:p w:rsidR="00A93BA9" w:rsidRDefault="00233588">
            <w:pPr>
              <w:spacing w:after="0" w:line="240" w:lineRule="auto"/>
              <w:rPr>
                <w:lang w:val="en-US"/>
              </w:rPr>
            </w:pPr>
            <w:r>
              <w:rPr>
                <w:lang w:val="en-US"/>
              </w:rPr>
              <w:t>Industrial partner</w:t>
            </w:r>
          </w:p>
        </w:tc>
        <w:tc>
          <w:tcPr>
            <w:tcW w:w="830" w:type="dxa"/>
            <w:shd w:val="clear" w:color="auto" w:fill="F2F2F2" w:themeFill="background1" w:themeFillShade="F2"/>
            <w:tcMar>
              <w:left w:w="22" w:type="dxa"/>
            </w:tcMar>
          </w:tcPr>
          <w:p w:rsidR="00A93BA9" w:rsidRDefault="00A93BA9">
            <w:pPr>
              <w:spacing w:after="0" w:line="240" w:lineRule="auto"/>
              <w:jc w:val="center"/>
              <w:rPr>
                <w:sz w:val="20"/>
                <w:szCs w:val="20"/>
                <w:lang w:val="en-US"/>
              </w:rPr>
            </w:pPr>
          </w:p>
        </w:tc>
        <w:tc>
          <w:tcPr>
            <w:tcW w:w="6379" w:type="dxa"/>
            <w:shd w:val="clear" w:color="auto" w:fill="auto"/>
            <w:tcMar>
              <w:left w:w="22" w:type="dxa"/>
            </w:tcMar>
          </w:tcPr>
          <w:p w:rsidR="00A93BA9" w:rsidRDefault="00233588">
            <w:pPr>
              <w:spacing w:after="0" w:line="240" w:lineRule="auto"/>
            </w:pPr>
            <w:r>
              <w:rPr>
                <w:lang w:val="en-US"/>
              </w:rPr>
              <w:t>Ericsson Hungary Ltd.</w:t>
            </w:r>
          </w:p>
        </w:tc>
      </w:tr>
      <w:tr w:rsidR="00A93BA9">
        <w:trPr>
          <w:trHeight w:val="1548"/>
        </w:trPr>
        <w:tc>
          <w:tcPr>
            <w:tcW w:w="2487" w:type="dxa"/>
            <w:shd w:val="clear" w:color="auto" w:fill="8DB3E2" w:themeFill="text2" w:themeFillTint="66"/>
            <w:tcMar>
              <w:left w:w="22" w:type="dxa"/>
            </w:tcMar>
          </w:tcPr>
          <w:p w:rsidR="00A93BA9" w:rsidRDefault="00233588">
            <w:pPr>
              <w:spacing w:after="0" w:line="240" w:lineRule="auto"/>
              <w:rPr>
                <w:lang w:val="en-US"/>
              </w:rPr>
            </w:pPr>
            <w:r>
              <w:rPr>
                <w:lang w:val="en-US"/>
              </w:rPr>
              <w:t xml:space="preserve">Industry advisor – </w:t>
            </w:r>
            <w:r>
              <w:rPr>
                <w:i/>
                <w:lang w:val="en-US"/>
              </w:rPr>
              <w:t>name and short bio</w:t>
            </w:r>
          </w:p>
          <w:p w:rsidR="00A93BA9" w:rsidRDefault="00A93BA9">
            <w:pPr>
              <w:spacing w:after="0" w:line="240" w:lineRule="auto"/>
              <w:rPr>
                <w:lang w:val="en-US"/>
              </w:rPr>
            </w:pPr>
          </w:p>
        </w:tc>
        <w:tc>
          <w:tcPr>
            <w:tcW w:w="830" w:type="dxa"/>
            <w:shd w:val="clear" w:color="auto" w:fill="F2F2F2" w:themeFill="background1" w:themeFillShade="F2"/>
            <w:tcMar>
              <w:left w:w="22" w:type="dxa"/>
            </w:tcMar>
          </w:tcPr>
          <w:p w:rsidR="00A93BA9" w:rsidRDefault="00233588">
            <w:pPr>
              <w:spacing w:after="0" w:line="240" w:lineRule="auto"/>
              <w:jc w:val="center"/>
              <w:rPr>
                <w:sz w:val="20"/>
                <w:szCs w:val="20"/>
                <w:lang w:val="en-US"/>
              </w:rPr>
            </w:pPr>
            <w:r>
              <w:rPr>
                <w:sz w:val="20"/>
                <w:szCs w:val="20"/>
                <w:lang w:val="en-US"/>
              </w:rPr>
              <w:t>Max 100 words</w:t>
            </w:r>
          </w:p>
        </w:tc>
        <w:tc>
          <w:tcPr>
            <w:tcW w:w="6379" w:type="dxa"/>
            <w:shd w:val="clear" w:color="auto" w:fill="auto"/>
            <w:tcMar>
              <w:left w:w="22" w:type="dxa"/>
            </w:tcMar>
          </w:tcPr>
          <w:p w:rsidR="00A93BA9" w:rsidRDefault="00233588">
            <w:pPr>
              <w:spacing w:after="0" w:line="240" w:lineRule="auto"/>
            </w:pPr>
            <w:r>
              <w:rPr>
                <w:lang w:val="en-GB"/>
              </w:rPr>
              <w:t xml:space="preserve">Attila </w:t>
            </w:r>
            <w:proofErr w:type="spellStart"/>
            <w:r>
              <w:rPr>
                <w:lang w:val="en-GB"/>
              </w:rPr>
              <w:t>Mihály</w:t>
            </w:r>
            <w:proofErr w:type="spellEnd"/>
            <w:r>
              <w:rPr>
                <w:lang w:val="en-GB"/>
              </w:rPr>
              <w:t xml:space="preserve"> is a senior researcher at Ericsson Research. </w:t>
            </w:r>
            <w:r>
              <w:rPr>
                <w:rStyle w:val="Kiemels2"/>
                <w:rFonts w:eastAsiaTheme="majorEastAsia"/>
                <w:b w:val="0"/>
                <w:lang w:val="en-GB"/>
              </w:rPr>
              <w:t xml:space="preserve">He received his Ph.D. in 1998 in physics. </w:t>
            </w:r>
            <w:r>
              <w:rPr>
                <w:lang w:val="en-GB"/>
              </w:rPr>
              <w:t xml:space="preserve">Since 1999, he has been working at Ericsson Hungary first in software development and then in research in the area of wireless communications, </w:t>
            </w:r>
            <w:proofErr w:type="spellStart"/>
            <w:r>
              <w:rPr>
                <w:lang w:val="en-GB"/>
              </w:rPr>
              <w:t>QoS</w:t>
            </w:r>
            <w:proofErr w:type="spellEnd"/>
            <w:r>
              <w:rPr>
                <w:lang w:val="en-GB"/>
              </w:rPr>
              <w:t>, transport protocols, content delivery and caching. His current research interests include core network architecture, Internet protocols and network features. He has published over 70 research articles and patents, and supervised 4 master thesis students.</w:t>
            </w:r>
          </w:p>
        </w:tc>
      </w:tr>
      <w:tr w:rsidR="00A93BA9">
        <w:trPr>
          <w:trHeight w:val="280"/>
        </w:trPr>
        <w:tc>
          <w:tcPr>
            <w:tcW w:w="2487" w:type="dxa"/>
            <w:shd w:val="clear" w:color="auto" w:fill="8DB3E2" w:themeFill="text2" w:themeFillTint="66"/>
            <w:tcMar>
              <w:left w:w="22" w:type="dxa"/>
            </w:tcMar>
          </w:tcPr>
          <w:p w:rsidR="00A93BA9" w:rsidRDefault="00233588">
            <w:pPr>
              <w:spacing w:after="0" w:line="240" w:lineRule="auto"/>
              <w:rPr>
                <w:lang w:val="en-US"/>
              </w:rPr>
            </w:pPr>
            <w:r>
              <w:rPr>
                <w:lang w:val="en-US"/>
              </w:rPr>
              <w:t>Academic/research partner</w:t>
            </w:r>
          </w:p>
        </w:tc>
        <w:tc>
          <w:tcPr>
            <w:tcW w:w="830" w:type="dxa"/>
            <w:shd w:val="clear" w:color="auto" w:fill="F2F2F2" w:themeFill="background1" w:themeFillShade="F2"/>
            <w:tcMar>
              <w:left w:w="22" w:type="dxa"/>
            </w:tcMar>
          </w:tcPr>
          <w:p w:rsidR="00A93BA9" w:rsidRDefault="00A93BA9">
            <w:pPr>
              <w:spacing w:after="0" w:line="240" w:lineRule="auto"/>
              <w:jc w:val="center"/>
              <w:rPr>
                <w:sz w:val="20"/>
                <w:szCs w:val="20"/>
                <w:lang w:val="en-US"/>
              </w:rPr>
            </w:pPr>
          </w:p>
        </w:tc>
        <w:tc>
          <w:tcPr>
            <w:tcW w:w="6379" w:type="dxa"/>
            <w:shd w:val="clear" w:color="auto" w:fill="auto"/>
            <w:tcMar>
              <w:left w:w="22" w:type="dxa"/>
            </w:tcMar>
          </w:tcPr>
          <w:p w:rsidR="00A93BA9" w:rsidRDefault="00233588">
            <w:pPr>
              <w:spacing w:after="0" w:line="240" w:lineRule="auto"/>
              <w:rPr>
                <w:lang w:val="en-US"/>
              </w:rPr>
            </w:pPr>
            <w:r>
              <w:rPr>
                <w:lang w:val="en-US"/>
              </w:rPr>
              <w:t>Budapest University of Technology and Economics (BME)</w:t>
            </w:r>
          </w:p>
        </w:tc>
      </w:tr>
      <w:tr w:rsidR="00A93BA9">
        <w:trPr>
          <w:trHeight w:val="979"/>
        </w:trPr>
        <w:tc>
          <w:tcPr>
            <w:tcW w:w="2487" w:type="dxa"/>
            <w:shd w:val="clear" w:color="auto" w:fill="8DB3E2" w:themeFill="text2" w:themeFillTint="66"/>
            <w:tcMar>
              <w:left w:w="22" w:type="dxa"/>
            </w:tcMar>
          </w:tcPr>
          <w:p w:rsidR="00A93BA9" w:rsidRDefault="00233588">
            <w:pPr>
              <w:spacing w:after="0" w:line="240" w:lineRule="auto"/>
              <w:rPr>
                <w:lang w:val="en-US"/>
              </w:rPr>
            </w:pPr>
            <w:r>
              <w:rPr>
                <w:lang w:val="en-US"/>
              </w:rPr>
              <w:t xml:space="preserve">Academic/research supervisor – </w:t>
            </w:r>
            <w:r>
              <w:rPr>
                <w:i/>
                <w:lang w:val="en-US"/>
              </w:rPr>
              <w:t>name and short bio</w:t>
            </w:r>
          </w:p>
          <w:p w:rsidR="00A93BA9" w:rsidRDefault="00A93BA9">
            <w:pPr>
              <w:spacing w:after="0" w:line="240" w:lineRule="auto"/>
              <w:rPr>
                <w:lang w:val="en-US"/>
              </w:rPr>
            </w:pPr>
          </w:p>
        </w:tc>
        <w:tc>
          <w:tcPr>
            <w:tcW w:w="830" w:type="dxa"/>
            <w:shd w:val="clear" w:color="auto" w:fill="F2F2F2" w:themeFill="background1" w:themeFillShade="F2"/>
            <w:tcMar>
              <w:left w:w="22" w:type="dxa"/>
            </w:tcMar>
          </w:tcPr>
          <w:p w:rsidR="00A93BA9" w:rsidRDefault="00233588">
            <w:pPr>
              <w:spacing w:after="0" w:line="240" w:lineRule="auto"/>
              <w:jc w:val="center"/>
              <w:rPr>
                <w:sz w:val="20"/>
                <w:szCs w:val="20"/>
                <w:lang w:val="en-US"/>
              </w:rPr>
            </w:pPr>
            <w:r>
              <w:rPr>
                <w:sz w:val="20"/>
                <w:szCs w:val="20"/>
                <w:lang w:val="en-US"/>
              </w:rPr>
              <w:t>Max 100 words</w:t>
            </w:r>
          </w:p>
        </w:tc>
        <w:tc>
          <w:tcPr>
            <w:tcW w:w="6379" w:type="dxa"/>
            <w:shd w:val="clear" w:color="auto" w:fill="auto"/>
            <w:tcMar>
              <w:left w:w="22" w:type="dxa"/>
            </w:tcMar>
          </w:tcPr>
          <w:p w:rsidR="00A93BA9" w:rsidRDefault="00233588">
            <w:pPr>
              <w:spacing w:after="0" w:line="240" w:lineRule="auto"/>
              <w:rPr>
                <w:rStyle w:val="Kiemels2"/>
                <w:rFonts w:eastAsiaTheme="majorEastAsia"/>
                <w:b w:val="0"/>
                <w:lang w:val="en-US"/>
              </w:rPr>
            </w:pPr>
            <w:proofErr w:type="spellStart"/>
            <w:r>
              <w:rPr>
                <w:rStyle w:val="Kiemels2"/>
                <w:rFonts w:eastAsiaTheme="majorEastAsia"/>
                <w:b w:val="0"/>
                <w:lang w:val="en-GB"/>
              </w:rPr>
              <w:t>Sándor</w:t>
            </w:r>
            <w:proofErr w:type="spellEnd"/>
            <w:r>
              <w:rPr>
                <w:rStyle w:val="Kiemels2"/>
                <w:rFonts w:eastAsiaTheme="majorEastAsia"/>
                <w:b w:val="0"/>
                <w:lang w:val="en-GB"/>
              </w:rPr>
              <w:t xml:space="preserve"> </w:t>
            </w:r>
            <w:proofErr w:type="spellStart"/>
            <w:r>
              <w:rPr>
                <w:rStyle w:val="Kiemels2"/>
                <w:rFonts w:eastAsiaTheme="majorEastAsia"/>
                <w:b w:val="0"/>
                <w:lang w:val="en-GB"/>
              </w:rPr>
              <w:t>Molnár</w:t>
            </w:r>
            <w:proofErr w:type="spellEnd"/>
            <w:r>
              <w:rPr>
                <w:rStyle w:val="Kiemels2"/>
                <w:rFonts w:eastAsiaTheme="majorEastAsia"/>
                <w:b w:val="0"/>
                <w:lang w:val="en-GB"/>
              </w:rPr>
              <w:t xml:space="preserve"> is an Associate Professor at the Department of Telecommunications and Media Informatics, Budapest University of Technology and Economics (BME). He received his Ph.D. in 1996 in electrical engineering and his </w:t>
            </w:r>
            <w:proofErr w:type="spellStart"/>
            <w:r>
              <w:rPr>
                <w:rStyle w:val="Kiemels2"/>
                <w:rFonts w:eastAsiaTheme="majorEastAsia"/>
                <w:b w:val="0"/>
                <w:lang w:val="en-GB"/>
              </w:rPr>
              <w:t>habilitation</w:t>
            </w:r>
            <w:proofErr w:type="spellEnd"/>
            <w:r>
              <w:rPr>
                <w:rStyle w:val="Kiemels2"/>
                <w:rFonts w:eastAsiaTheme="majorEastAsia"/>
                <w:b w:val="0"/>
                <w:lang w:val="en-GB"/>
              </w:rPr>
              <w:t xml:space="preserve"> in 2013 in computer science from BME. He was the BME project leader of the Gold Award winner 2009 CELTIC EU project titled “Traffic Measurements and Models in Multi-Service networks (TRAMMS)”. </w:t>
            </w:r>
            <w:proofErr w:type="spellStart"/>
            <w:r>
              <w:rPr>
                <w:rStyle w:val="Kiemels2"/>
                <w:rFonts w:eastAsiaTheme="majorEastAsia"/>
                <w:b w:val="0"/>
                <w:lang w:val="en-GB"/>
              </w:rPr>
              <w:t>Dr.</w:t>
            </w:r>
            <w:proofErr w:type="spellEnd"/>
            <w:r>
              <w:rPr>
                <w:rStyle w:val="Kiemels2"/>
                <w:rFonts w:eastAsiaTheme="majorEastAsia"/>
                <w:b w:val="0"/>
                <w:lang w:val="en-GB"/>
              </w:rPr>
              <w:t xml:space="preserve"> Molnár is serving in the editorial board of international journals and is working in the TPC of several IEEE/ACM/IFIP conferences. He is an author of over 170 scientific publications. His research interests include </w:t>
            </w:r>
            <w:proofErr w:type="spellStart"/>
            <w:r>
              <w:rPr>
                <w:rStyle w:val="Kiemels2"/>
                <w:rFonts w:eastAsiaTheme="majorEastAsia"/>
                <w:b w:val="0"/>
                <w:lang w:val="en-GB"/>
              </w:rPr>
              <w:t>teletraffic</w:t>
            </w:r>
            <w:proofErr w:type="spellEnd"/>
            <w:r>
              <w:rPr>
                <w:rStyle w:val="Kiemels2"/>
                <w:rFonts w:eastAsiaTheme="majorEastAsia"/>
                <w:b w:val="0"/>
                <w:lang w:val="en-GB"/>
              </w:rPr>
              <w:t xml:space="preserve"> analysis and performance evaluation of modern communication networks.</w:t>
            </w:r>
          </w:p>
        </w:tc>
      </w:tr>
      <w:tr w:rsidR="00A93BA9">
        <w:tc>
          <w:tcPr>
            <w:tcW w:w="2487" w:type="dxa"/>
            <w:shd w:val="clear" w:color="auto" w:fill="8DB3E2" w:themeFill="text2" w:themeFillTint="66"/>
            <w:tcMar>
              <w:left w:w="22" w:type="dxa"/>
            </w:tcMar>
          </w:tcPr>
          <w:p w:rsidR="00A93BA9" w:rsidRDefault="00233588">
            <w:pPr>
              <w:spacing w:after="0" w:line="240" w:lineRule="auto"/>
              <w:rPr>
                <w:lang w:val="en-US"/>
              </w:rPr>
            </w:pPr>
            <w:r>
              <w:rPr>
                <w:lang w:val="en-US"/>
              </w:rPr>
              <w:t>HEI granting the title</w:t>
            </w:r>
          </w:p>
        </w:tc>
        <w:tc>
          <w:tcPr>
            <w:tcW w:w="830" w:type="dxa"/>
            <w:shd w:val="clear" w:color="auto" w:fill="F2F2F2" w:themeFill="background1" w:themeFillShade="F2"/>
            <w:tcMar>
              <w:left w:w="22" w:type="dxa"/>
            </w:tcMar>
          </w:tcPr>
          <w:p w:rsidR="00A93BA9" w:rsidRDefault="00A93BA9">
            <w:pPr>
              <w:spacing w:after="0" w:line="240" w:lineRule="auto"/>
              <w:jc w:val="center"/>
              <w:rPr>
                <w:sz w:val="20"/>
                <w:szCs w:val="20"/>
                <w:lang w:val="en-US"/>
              </w:rPr>
            </w:pPr>
          </w:p>
        </w:tc>
        <w:tc>
          <w:tcPr>
            <w:tcW w:w="6379" w:type="dxa"/>
            <w:shd w:val="clear" w:color="auto" w:fill="auto"/>
            <w:tcMar>
              <w:left w:w="22" w:type="dxa"/>
            </w:tcMar>
          </w:tcPr>
          <w:p w:rsidR="00A93BA9" w:rsidRDefault="00233588">
            <w:pPr>
              <w:spacing w:after="0" w:line="240" w:lineRule="auto"/>
              <w:rPr>
                <w:lang w:val="en-US"/>
              </w:rPr>
            </w:pPr>
            <w:r>
              <w:rPr>
                <w:lang w:val="en-US"/>
              </w:rPr>
              <w:t>Budapest University of Technology and Economics (BME)</w:t>
            </w:r>
          </w:p>
        </w:tc>
      </w:tr>
      <w:tr w:rsidR="00A93BA9">
        <w:tc>
          <w:tcPr>
            <w:tcW w:w="2487" w:type="dxa"/>
            <w:shd w:val="clear" w:color="auto" w:fill="8DB3E2" w:themeFill="text2" w:themeFillTint="66"/>
            <w:tcMar>
              <w:left w:w="22" w:type="dxa"/>
            </w:tcMar>
          </w:tcPr>
          <w:p w:rsidR="00A93BA9" w:rsidRDefault="00233588">
            <w:pPr>
              <w:spacing w:after="0" w:line="240" w:lineRule="auto"/>
              <w:rPr>
                <w:lang w:val="en-US"/>
              </w:rPr>
            </w:pPr>
            <w:r>
              <w:rPr>
                <w:lang w:val="en-US"/>
              </w:rPr>
              <w:t>DTC location</w:t>
            </w:r>
          </w:p>
        </w:tc>
        <w:tc>
          <w:tcPr>
            <w:tcW w:w="830" w:type="dxa"/>
            <w:shd w:val="clear" w:color="auto" w:fill="F2F2F2" w:themeFill="background1" w:themeFillShade="F2"/>
            <w:tcMar>
              <w:left w:w="22" w:type="dxa"/>
            </w:tcMar>
          </w:tcPr>
          <w:p w:rsidR="00A93BA9" w:rsidRDefault="00233588">
            <w:pPr>
              <w:spacing w:after="0" w:line="240" w:lineRule="auto"/>
              <w:jc w:val="center"/>
              <w:rPr>
                <w:sz w:val="20"/>
                <w:szCs w:val="20"/>
                <w:lang w:val="en-US"/>
              </w:rPr>
            </w:pPr>
            <w:r>
              <w:rPr>
                <w:sz w:val="20"/>
                <w:szCs w:val="20"/>
                <w:lang w:val="en-US"/>
              </w:rPr>
              <w:t>Node</w:t>
            </w:r>
          </w:p>
        </w:tc>
        <w:tc>
          <w:tcPr>
            <w:tcW w:w="6379" w:type="dxa"/>
            <w:shd w:val="clear" w:color="auto" w:fill="auto"/>
            <w:tcMar>
              <w:left w:w="22" w:type="dxa"/>
            </w:tcMar>
          </w:tcPr>
          <w:p w:rsidR="00A93BA9" w:rsidRDefault="00233588">
            <w:pPr>
              <w:spacing w:after="0" w:line="240" w:lineRule="auto"/>
              <w:rPr>
                <w:lang w:val="en-US"/>
              </w:rPr>
            </w:pPr>
            <w:r>
              <w:rPr>
                <w:lang w:val="en-US"/>
              </w:rPr>
              <w:t>Budapest</w:t>
            </w:r>
          </w:p>
        </w:tc>
      </w:tr>
      <w:tr w:rsidR="00A93BA9">
        <w:tc>
          <w:tcPr>
            <w:tcW w:w="2487" w:type="dxa"/>
            <w:shd w:val="clear" w:color="auto" w:fill="8DB3E2" w:themeFill="text2" w:themeFillTint="66"/>
            <w:tcMar>
              <w:left w:w="22" w:type="dxa"/>
            </w:tcMar>
          </w:tcPr>
          <w:p w:rsidR="00A93BA9" w:rsidRDefault="00233588">
            <w:pPr>
              <w:spacing w:after="0" w:line="240" w:lineRule="auto"/>
              <w:rPr>
                <w:lang w:val="en-US"/>
              </w:rPr>
            </w:pPr>
            <w:r>
              <w:rPr>
                <w:lang w:val="en-US"/>
              </w:rPr>
              <w:t>Geographical mobility plan</w:t>
            </w:r>
          </w:p>
        </w:tc>
        <w:tc>
          <w:tcPr>
            <w:tcW w:w="830" w:type="dxa"/>
            <w:shd w:val="clear" w:color="auto" w:fill="F2F2F2" w:themeFill="background1" w:themeFillShade="F2"/>
            <w:tcMar>
              <w:left w:w="22" w:type="dxa"/>
            </w:tcMar>
          </w:tcPr>
          <w:p w:rsidR="00A93BA9" w:rsidRDefault="00A93BA9">
            <w:pPr>
              <w:spacing w:after="0" w:line="240" w:lineRule="auto"/>
              <w:jc w:val="center"/>
              <w:rPr>
                <w:sz w:val="20"/>
                <w:szCs w:val="20"/>
                <w:lang w:val="en-US"/>
              </w:rPr>
            </w:pPr>
          </w:p>
        </w:tc>
        <w:tc>
          <w:tcPr>
            <w:tcW w:w="6379" w:type="dxa"/>
            <w:shd w:val="clear" w:color="auto" w:fill="auto"/>
            <w:tcMar>
              <w:left w:w="22" w:type="dxa"/>
            </w:tcMar>
          </w:tcPr>
          <w:p w:rsidR="00A93BA9" w:rsidRDefault="00233588">
            <w:pPr>
              <w:spacing w:after="0" w:line="240" w:lineRule="auto"/>
              <w:rPr>
                <w:lang w:val="en-US"/>
              </w:rPr>
            </w:pPr>
            <w:r>
              <w:rPr>
                <w:lang w:val="en-US"/>
              </w:rPr>
              <w:t>KTH Royal Institute of Technology</w:t>
            </w:r>
          </w:p>
        </w:tc>
      </w:tr>
      <w:tr w:rsidR="00A93BA9">
        <w:tc>
          <w:tcPr>
            <w:tcW w:w="2487" w:type="dxa"/>
            <w:shd w:val="clear" w:color="auto" w:fill="8DB3E2" w:themeFill="text2" w:themeFillTint="66"/>
            <w:tcMar>
              <w:left w:w="22" w:type="dxa"/>
            </w:tcMar>
          </w:tcPr>
          <w:p w:rsidR="00A93BA9" w:rsidRDefault="00233588">
            <w:pPr>
              <w:spacing w:after="0" w:line="240" w:lineRule="auto"/>
              <w:rPr>
                <w:lang w:val="en-US"/>
              </w:rPr>
            </w:pPr>
            <w:r>
              <w:rPr>
                <w:lang w:val="en-US"/>
              </w:rPr>
              <w:t>No. of PhD positions</w:t>
            </w:r>
          </w:p>
        </w:tc>
        <w:tc>
          <w:tcPr>
            <w:tcW w:w="830" w:type="dxa"/>
            <w:shd w:val="clear" w:color="auto" w:fill="F2F2F2" w:themeFill="background1" w:themeFillShade="F2"/>
            <w:tcMar>
              <w:left w:w="22" w:type="dxa"/>
            </w:tcMar>
          </w:tcPr>
          <w:p w:rsidR="00A93BA9" w:rsidRDefault="00233588">
            <w:pPr>
              <w:spacing w:after="0" w:line="240" w:lineRule="auto"/>
              <w:jc w:val="center"/>
              <w:rPr>
                <w:sz w:val="20"/>
                <w:szCs w:val="20"/>
                <w:lang w:val="en-US"/>
              </w:rPr>
            </w:pPr>
            <w:r>
              <w:rPr>
                <w:sz w:val="20"/>
                <w:szCs w:val="20"/>
                <w:lang w:val="en-US"/>
              </w:rPr>
              <w:t>[#]</w:t>
            </w:r>
          </w:p>
        </w:tc>
        <w:tc>
          <w:tcPr>
            <w:tcW w:w="6379" w:type="dxa"/>
            <w:shd w:val="clear" w:color="auto" w:fill="auto"/>
            <w:tcMar>
              <w:left w:w="22" w:type="dxa"/>
            </w:tcMar>
          </w:tcPr>
          <w:p w:rsidR="00A93BA9" w:rsidRDefault="00233588">
            <w:pPr>
              <w:spacing w:after="0" w:line="240" w:lineRule="auto"/>
              <w:rPr>
                <w:lang w:val="en-US"/>
              </w:rPr>
            </w:pPr>
            <w:r>
              <w:rPr>
                <w:lang w:val="en-US"/>
              </w:rPr>
              <w:t>1</w:t>
            </w:r>
          </w:p>
        </w:tc>
      </w:tr>
      <w:tr w:rsidR="00A93BA9">
        <w:tc>
          <w:tcPr>
            <w:tcW w:w="2487" w:type="dxa"/>
            <w:shd w:val="clear" w:color="auto" w:fill="8DB3E2" w:themeFill="text2" w:themeFillTint="66"/>
            <w:tcMar>
              <w:left w:w="22" w:type="dxa"/>
            </w:tcMar>
          </w:tcPr>
          <w:p w:rsidR="00A93BA9" w:rsidRDefault="00233588">
            <w:pPr>
              <w:spacing w:after="0" w:line="240" w:lineRule="auto"/>
              <w:rPr>
                <w:lang w:val="en-US"/>
              </w:rPr>
            </w:pPr>
            <w:r>
              <w:rPr>
                <w:lang w:val="en-US"/>
              </w:rPr>
              <w:t xml:space="preserve">PhD duration </w:t>
            </w:r>
          </w:p>
        </w:tc>
        <w:tc>
          <w:tcPr>
            <w:tcW w:w="830" w:type="dxa"/>
            <w:shd w:val="clear" w:color="auto" w:fill="F2F2F2" w:themeFill="background1" w:themeFillShade="F2"/>
            <w:tcMar>
              <w:left w:w="22" w:type="dxa"/>
            </w:tcMar>
          </w:tcPr>
          <w:p w:rsidR="00A93BA9" w:rsidRDefault="00233588">
            <w:pPr>
              <w:spacing w:after="0" w:line="240" w:lineRule="auto"/>
              <w:jc w:val="center"/>
              <w:rPr>
                <w:sz w:val="20"/>
                <w:szCs w:val="20"/>
                <w:lang w:val="en-US"/>
              </w:rPr>
            </w:pPr>
            <w:r>
              <w:rPr>
                <w:sz w:val="20"/>
                <w:szCs w:val="20"/>
                <w:lang w:val="en-US"/>
              </w:rPr>
              <w:t>[#years]</w:t>
            </w:r>
          </w:p>
        </w:tc>
        <w:tc>
          <w:tcPr>
            <w:tcW w:w="6379" w:type="dxa"/>
            <w:shd w:val="clear" w:color="auto" w:fill="auto"/>
            <w:tcMar>
              <w:left w:w="22" w:type="dxa"/>
            </w:tcMar>
          </w:tcPr>
          <w:p w:rsidR="00A93BA9" w:rsidRDefault="00233588">
            <w:pPr>
              <w:spacing w:after="0" w:line="240" w:lineRule="auto"/>
              <w:rPr>
                <w:lang w:val="en-US"/>
              </w:rPr>
            </w:pPr>
            <w:r>
              <w:rPr>
                <w:lang w:val="en-US"/>
              </w:rPr>
              <w:t>3 years</w:t>
            </w:r>
          </w:p>
        </w:tc>
      </w:tr>
      <w:tr w:rsidR="00A93BA9">
        <w:trPr>
          <w:trHeight w:val="304"/>
        </w:trPr>
        <w:tc>
          <w:tcPr>
            <w:tcW w:w="2487" w:type="dxa"/>
            <w:vMerge w:val="restart"/>
            <w:shd w:val="clear" w:color="auto" w:fill="8DB3E2" w:themeFill="text2" w:themeFillTint="66"/>
            <w:tcMar>
              <w:left w:w="22" w:type="dxa"/>
            </w:tcMar>
          </w:tcPr>
          <w:p w:rsidR="00A93BA9" w:rsidRDefault="00233588">
            <w:pPr>
              <w:spacing w:after="0" w:line="240" w:lineRule="auto"/>
              <w:rPr>
                <w:lang w:val="en-US"/>
              </w:rPr>
            </w:pPr>
            <w:r>
              <w:rPr>
                <w:lang w:val="en-US"/>
              </w:rPr>
              <w:t>Co-funding percentages:</w:t>
            </w:r>
          </w:p>
          <w:p w:rsidR="00A93BA9" w:rsidRDefault="00233588">
            <w:pPr>
              <w:spacing w:after="0" w:line="240" w:lineRule="auto"/>
              <w:rPr>
                <w:lang w:val="en-US"/>
              </w:rPr>
            </w:pPr>
            <w:r>
              <w:rPr>
                <w:lang w:val="en-US"/>
              </w:rPr>
              <w:t xml:space="preserve">- Industry </w:t>
            </w:r>
          </w:p>
          <w:p w:rsidR="00A93BA9" w:rsidRDefault="00233588">
            <w:pPr>
              <w:spacing w:after="0" w:line="240" w:lineRule="auto"/>
              <w:rPr>
                <w:lang w:val="en-US"/>
              </w:rPr>
            </w:pPr>
            <w:r>
              <w:rPr>
                <w:lang w:val="en-US"/>
              </w:rPr>
              <w:t xml:space="preserve">- Academia </w:t>
            </w:r>
          </w:p>
          <w:p w:rsidR="00A93BA9" w:rsidRDefault="00233588">
            <w:pPr>
              <w:spacing w:after="0" w:line="240" w:lineRule="auto"/>
              <w:rPr>
                <w:lang w:val="en-US"/>
              </w:rPr>
            </w:pPr>
            <w:r>
              <w:rPr>
                <w:lang w:val="en-US"/>
              </w:rPr>
              <w:t xml:space="preserve">- EIT Digital </w:t>
            </w:r>
          </w:p>
        </w:tc>
        <w:tc>
          <w:tcPr>
            <w:tcW w:w="830" w:type="dxa"/>
            <w:shd w:val="clear" w:color="auto" w:fill="F2F2F2" w:themeFill="background1" w:themeFillShade="F2"/>
            <w:tcMar>
              <w:left w:w="22" w:type="dxa"/>
            </w:tcMar>
          </w:tcPr>
          <w:p w:rsidR="00A93BA9" w:rsidRDefault="00A93BA9">
            <w:pPr>
              <w:spacing w:after="0" w:line="240" w:lineRule="auto"/>
              <w:jc w:val="center"/>
              <w:rPr>
                <w:sz w:val="20"/>
                <w:szCs w:val="20"/>
                <w:lang w:val="en-US"/>
              </w:rPr>
            </w:pPr>
          </w:p>
          <w:p w:rsidR="00A93BA9" w:rsidRDefault="00233588">
            <w:pPr>
              <w:spacing w:after="0" w:line="240" w:lineRule="auto"/>
              <w:jc w:val="center"/>
              <w:rPr>
                <w:sz w:val="20"/>
                <w:szCs w:val="20"/>
                <w:lang w:val="en-US"/>
              </w:rPr>
            </w:pPr>
            <w:r>
              <w:rPr>
                <w:sz w:val="20"/>
                <w:szCs w:val="20"/>
                <w:lang w:val="en-US"/>
              </w:rPr>
              <w:t>[%]</w:t>
            </w:r>
          </w:p>
        </w:tc>
        <w:tc>
          <w:tcPr>
            <w:tcW w:w="6379" w:type="dxa"/>
            <w:shd w:val="clear" w:color="auto" w:fill="auto"/>
            <w:tcMar>
              <w:left w:w="22" w:type="dxa"/>
            </w:tcMar>
          </w:tcPr>
          <w:p w:rsidR="00A93BA9" w:rsidRDefault="00233588">
            <w:pPr>
              <w:spacing w:after="0" w:line="240" w:lineRule="auto"/>
              <w:rPr>
                <w:lang w:val="en-US"/>
              </w:rPr>
            </w:pPr>
            <w:r>
              <w:rPr>
                <w:lang w:val="en-US"/>
              </w:rPr>
              <w:t>20%</w:t>
            </w:r>
          </w:p>
        </w:tc>
      </w:tr>
      <w:tr w:rsidR="00A93BA9">
        <w:tc>
          <w:tcPr>
            <w:tcW w:w="2487" w:type="dxa"/>
            <w:vMerge/>
            <w:shd w:val="clear" w:color="auto" w:fill="8DB3E2" w:themeFill="text2" w:themeFillTint="66"/>
            <w:tcMar>
              <w:left w:w="22" w:type="dxa"/>
            </w:tcMar>
          </w:tcPr>
          <w:p w:rsidR="00A93BA9" w:rsidRDefault="00A93BA9">
            <w:pPr>
              <w:spacing w:after="0" w:line="240" w:lineRule="auto"/>
              <w:rPr>
                <w:lang w:val="en-US"/>
              </w:rPr>
            </w:pPr>
          </w:p>
        </w:tc>
        <w:tc>
          <w:tcPr>
            <w:tcW w:w="830" w:type="dxa"/>
            <w:shd w:val="clear" w:color="auto" w:fill="F2F2F2" w:themeFill="background1" w:themeFillShade="F2"/>
            <w:tcMar>
              <w:left w:w="22" w:type="dxa"/>
            </w:tcMar>
          </w:tcPr>
          <w:p w:rsidR="00A93BA9" w:rsidRDefault="00233588">
            <w:pPr>
              <w:spacing w:after="0" w:line="240" w:lineRule="auto"/>
              <w:jc w:val="center"/>
              <w:rPr>
                <w:sz w:val="20"/>
                <w:szCs w:val="20"/>
                <w:lang w:val="en-US"/>
              </w:rPr>
            </w:pPr>
            <w:r>
              <w:rPr>
                <w:sz w:val="20"/>
                <w:szCs w:val="20"/>
                <w:lang w:val="en-US"/>
              </w:rPr>
              <w:t>[%]</w:t>
            </w:r>
          </w:p>
        </w:tc>
        <w:tc>
          <w:tcPr>
            <w:tcW w:w="6379" w:type="dxa"/>
            <w:shd w:val="clear" w:color="auto" w:fill="auto"/>
            <w:tcMar>
              <w:left w:w="22" w:type="dxa"/>
            </w:tcMar>
          </w:tcPr>
          <w:p w:rsidR="00A93BA9" w:rsidRDefault="00233588">
            <w:pPr>
              <w:spacing w:after="0" w:line="240" w:lineRule="auto"/>
              <w:rPr>
                <w:lang w:val="en-US"/>
              </w:rPr>
            </w:pPr>
            <w:r>
              <w:rPr>
                <w:lang w:val="en-US"/>
              </w:rPr>
              <w:t>30%</w:t>
            </w:r>
          </w:p>
        </w:tc>
      </w:tr>
      <w:tr w:rsidR="00A93BA9">
        <w:tc>
          <w:tcPr>
            <w:tcW w:w="2487" w:type="dxa"/>
            <w:vMerge/>
            <w:shd w:val="clear" w:color="auto" w:fill="8DB3E2" w:themeFill="text2" w:themeFillTint="66"/>
            <w:tcMar>
              <w:left w:w="22" w:type="dxa"/>
            </w:tcMar>
          </w:tcPr>
          <w:p w:rsidR="00A93BA9" w:rsidRDefault="00A93BA9">
            <w:pPr>
              <w:spacing w:after="0" w:line="240" w:lineRule="auto"/>
              <w:rPr>
                <w:lang w:val="en-US"/>
              </w:rPr>
            </w:pPr>
          </w:p>
        </w:tc>
        <w:tc>
          <w:tcPr>
            <w:tcW w:w="830" w:type="dxa"/>
            <w:shd w:val="clear" w:color="auto" w:fill="F2F2F2" w:themeFill="background1" w:themeFillShade="F2"/>
            <w:tcMar>
              <w:left w:w="22" w:type="dxa"/>
            </w:tcMar>
          </w:tcPr>
          <w:p w:rsidR="00A93BA9" w:rsidRDefault="00233588">
            <w:pPr>
              <w:spacing w:after="0" w:line="240" w:lineRule="auto"/>
              <w:jc w:val="center"/>
              <w:rPr>
                <w:sz w:val="20"/>
                <w:szCs w:val="20"/>
                <w:lang w:val="en-US"/>
              </w:rPr>
            </w:pPr>
            <w:r>
              <w:rPr>
                <w:sz w:val="20"/>
                <w:szCs w:val="20"/>
                <w:lang w:val="en-US"/>
              </w:rPr>
              <w:t>[%]</w:t>
            </w:r>
          </w:p>
        </w:tc>
        <w:tc>
          <w:tcPr>
            <w:tcW w:w="6379" w:type="dxa"/>
            <w:shd w:val="clear" w:color="auto" w:fill="auto"/>
            <w:tcMar>
              <w:left w:w="22" w:type="dxa"/>
            </w:tcMar>
          </w:tcPr>
          <w:p w:rsidR="00A93BA9" w:rsidRDefault="00233588">
            <w:pPr>
              <w:spacing w:after="0" w:line="240" w:lineRule="auto"/>
              <w:rPr>
                <w:lang w:val="en-US"/>
              </w:rPr>
            </w:pPr>
            <w:r>
              <w:rPr>
                <w:lang w:val="en-US"/>
              </w:rPr>
              <w:t>50%</w:t>
            </w:r>
          </w:p>
        </w:tc>
      </w:tr>
    </w:tbl>
    <w:p w:rsidR="00A93BA9" w:rsidRDefault="00A93BA9">
      <w:pPr>
        <w:spacing w:after="0" w:line="240" w:lineRule="auto"/>
      </w:pPr>
    </w:p>
    <w:sectPr w:rsidR="00A93BA9">
      <w:headerReference w:type="default" r:id="rId8"/>
      <w:pgSz w:w="11906" w:h="16838"/>
      <w:pgMar w:top="1588" w:right="1134" w:bottom="1134" w:left="1134" w:header="1531"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DC0" w:rsidRDefault="00292DC0">
      <w:pPr>
        <w:spacing w:after="0" w:line="240" w:lineRule="auto"/>
      </w:pPr>
      <w:r>
        <w:separator/>
      </w:r>
    </w:p>
  </w:endnote>
  <w:endnote w:type="continuationSeparator" w:id="0">
    <w:p w:rsidR="00292DC0" w:rsidRDefault="0029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Arial"/>
    <w:charset w:val="00"/>
    <w:family w:val="swiss"/>
    <w:pitch w:val="variable"/>
    <w:sig w:usb0="00000000" w:usb1="4200FDFF" w:usb2="000030A0" w:usb3="00000000" w:csb0="000001BF" w:csb1="00000000"/>
  </w:font>
  <w:font w:name="Frutiger LT Com 45 Light">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DC0" w:rsidRDefault="00292DC0">
      <w:pPr>
        <w:spacing w:after="0" w:line="240" w:lineRule="auto"/>
      </w:pPr>
      <w:r>
        <w:separator/>
      </w:r>
    </w:p>
  </w:footnote>
  <w:footnote w:type="continuationSeparator" w:id="0">
    <w:p w:rsidR="00292DC0" w:rsidRDefault="00292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BA9" w:rsidRDefault="00233588">
    <w:pPr>
      <w:pStyle w:val="lfej"/>
    </w:pPr>
    <w:r>
      <w:rPr>
        <w:noProof/>
      </w:rPr>
      <w:drawing>
        <wp:anchor distT="0" distB="0" distL="114300" distR="114300" simplePos="0" relativeHeight="4" behindDoc="1" locked="0" layoutInCell="1" allowOverlap="1">
          <wp:simplePos x="0" y="0"/>
          <wp:positionH relativeFrom="page">
            <wp:posOffset>24765</wp:posOffset>
          </wp:positionH>
          <wp:positionV relativeFrom="page">
            <wp:posOffset>-76200</wp:posOffset>
          </wp:positionV>
          <wp:extent cx="3432175" cy="14160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3432175" cy="1416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B40"/>
    <w:multiLevelType w:val="multilevel"/>
    <w:tmpl w:val="3E12AE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50F1986"/>
    <w:multiLevelType w:val="multilevel"/>
    <w:tmpl w:val="9A14866A"/>
    <w:lvl w:ilvl="0">
      <w:start w:val="1"/>
      <w:numFmt w:val="bullet"/>
      <w:lvlText w:val=""/>
      <w:lvlJc w:val="left"/>
      <w:pPr>
        <w:tabs>
          <w:tab w:val="num" w:pos="770"/>
        </w:tabs>
        <w:ind w:left="770" w:hanging="360"/>
      </w:pPr>
      <w:rPr>
        <w:rFonts w:ascii="Symbol" w:hAnsi="Symbol" w:cs="OpenSymbol" w:hint="default"/>
      </w:rPr>
    </w:lvl>
    <w:lvl w:ilvl="1">
      <w:start w:val="1"/>
      <w:numFmt w:val="bullet"/>
      <w:lvlText w:val="◦"/>
      <w:lvlJc w:val="left"/>
      <w:pPr>
        <w:tabs>
          <w:tab w:val="num" w:pos="1130"/>
        </w:tabs>
        <w:ind w:left="1130" w:hanging="360"/>
      </w:pPr>
      <w:rPr>
        <w:rFonts w:ascii="OpenSymbol" w:hAnsi="OpenSymbol" w:cs="OpenSymbol" w:hint="default"/>
      </w:rPr>
    </w:lvl>
    <w:lvl w:ilvl="2">
      <w:start w:val="1"/>
      <w:numFmt w:val="bullet"/>
      <w:lvlText w:val="▪"/>
      <w:lvlJc w:val="left"/>
      <w:pPr>
        <w:tabs>
          <w:tab w:val="num" w:pos="1490"/>
        </w:tabs>
        <w:ind w:left="1490" w:hanging="360"/>
      </w:pPr>
      <w:rPr>
        <w:rFonts w:ascii="OpenSymbol" w:hAnsi="OpenSymbol" w:cs="OpenSymbol" w:hint="default"/>
      </w:rPr>
    </w:lvl>
    <w:lvl w:ilvl="3">
      <w:start w:val="1"/>
      <w:numFmt w:val="bullet"/>
      <w:lvlText w:val=""/>
      <w:lvlJc w:val="left"/>
      <w:pPr>
        <w:tabs>
          <w:tab w:val="num" w:pos="1850"/>
        </w:tabs>
        <w:ind w:left="1850" w:hanging="360"/>
      </w:pPr>
      <w:rPr>
        <w:rFonts w:ascii="Symbol" w:hAnsi="Symbol" w:cs="OpenSymbol" w:hint="default"/>
      </w:rPr>
    </w:lvl>
    <w:lvl w:ilvl="4">
      <w:start w:val="1"/>
      <w:numFmt w:val="bullet"/>
      <w:lvlText w:val="◦"/>
      <w:lvlJc w:val="left"/>
      <w:pPr>
        <w:tabs>
          <w:tab w:val="num" w:pos="2210"/>
        </w:tabs>
        <w:ind w:left="2210" w:hanging="360"/>
      </w:pPr>
      <w:rPr>
        <w:rFonts w:ascii="OpenSymbol" w:hAnsi="OpenSymbol" w:cs="OpenSymbol" w:hint="default"/>
      </w:rPr>
    </w:lvl>
    <w:lvl w:ilvl="5">
      <w:start w:val="1"/>
      <w:numFmt w:val="bullet"/>
      <w:lvlText w:val="▪"/>
      <w:lvlJc w:val="left"/>
      <w:pPr>
        <w:tabs>
          <w:tab w:val="num" w:pos="2570"/>
        </w:tabs>
        <w:ind w:left="2570" w:hanging="360"/>
      </w:pPr>
      <w:rPr>
        <w:rFonts w:ascii="OpenSymbol" w:hAnsi="OpenSymbol" w:cs="OpenSymbol" w:hint="default"/>
      </w:rPr>
    </w:lvl>
    <w:lvl w:ilvl="6">
      <w:start w:val="1"/>
      <w:numFmt w:val="bullet"/>
      <w:lvlText w:val=""/>
      <w:lvlJc w:val="left"/>
      <w:pPr>
        <w:tabs>
          <w:tab w:val="num" w:pos="2930"/>
        </w:tabs>
        <w:ind w:left="2930" w:hanging="360"/>
      </w:pPr>
      <w:rPr>
        <w:rFonts w:ascii="Symbol" w:hAnsi="Symbol" w:cs="OpenSymbol" w:hint="default"/>
      </w:rPr>
    </w:lvl>
    <w:lvl w:ilvl="7">
      <w:start w:val="1"/>
      <w:numFmt w:val="bullet"/>
      <w:lvlText w:val="◦"/>
      <w:lvlJc w:val="left"/>
      <w:pPr>
        <w:tabs>
          <w:tab w:val="num" w:pos="3290"/>
        </w:tabs>
        <w:ind w:left="3290" w:hanging="360"/>
      </w:pPr>
      <w:rPr>
        <w:rFonts w:ascii="OpenSymbol" w:hAnsi="OpenSymbol" w:cs="OpenSymbol" w:hint="default"/>
      </w:rPr>
    </w:lvl>
    <w:lvl w:ilvl="8">
      <w:start w:val="1"/>
      <w:numFmt w:val="bullet"/>
      <w:lvlText w:val="▪"/>
      <w:lvlJc w:val="left"/>
      <w:pPr>
        <w:tabs>
          <w:tab w:val="num" w:pos="3650"/>
        </w:tabs>
        <w:ind w:left="3650" w:hanging="360"/>
      </w:pPr>
      <w:rPr>
        <w:rFonts w:ascii="OpenSymbol" w:hAnsi="OpenSymbol" w:cs="OpenSymbol" w:hint="default"/>
      </w:rPr>
    </w:lvl>
  </w:abstractNum>
  <w:abstractNum w:abstractNumId="2" w15:restartNumberingAfterBreak="0">
    <w:nsid w:val="57884F0A"/>
    <w:multiLevelType w:val="multilevel"/>
    <w:tmpl w:val="0CDE06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A9"/>
    <w:rsid w:val="000F0B42"/>
    <w:rsid w:val="00233588"/>
    <w:rsid w:val="00292DC0"/>
    <w:rsid w:val="00390F4A"/>
    <w:rsid w:val="00443FE9"/>
    <w:rsid w:val="006F2B7D"/>
    <w:rsid w:val="00877C4E"/>
    <w:rsid w:val="00A93BA9"/>
    <w:rsid w:val="00AF0729"/>
    <w:rsid w:val="00E467D3"/>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290AE-E2D6-49CC-95E9-1C146B01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rFonts w:ascii="Calibri" w:hAnsi="Calibri"/>
      <w:color w:val="00000A"/>
      <w:sz w:val="22"/>
    </w:rPr>
  </w:style>
  <w:style w:type="paragraph" w:styleId="Cmsor1">
    <w:name w:val="heading 1"/>
    <w:basedOn w:val="Norml"/>
    <w:link w:val="Cmsor1Char"/>
    <w:uiPriority w:val="9"/>
    <w:qFormat/>
    <w:rsid w:val="009A1F7B"/>
    <w:pPr>
      <w:spacing w:beforeAutospacing="1" w:afterAutospacing="1" w:line="240" w:lineRule="auto"/>
      <w:outlineLvl w:val="0"/>
    </w:pPr>
    <w:rPr>
      <w:rFonts w:ascii="Times New Roman" w:eastAsia="Times New Roman" w:hAnsi="Times New Roman" w:cs="Times New Roman"/>
      <w:b/>
      <w:bCs/>
      <w:sz w:val="48"/>
      <w:szCs w:val="48"/>
      <w:lang w:eastAsia="it-IT"/>
    </w:rPr>
  </w:style>
  <w:style w:type="paragraph" w:styleId="Cmsor2">
    <w:name w:val="heading 2"/>
    <w:basedOn w:val="Norml"/>
    <w:link w:val="Cmsor2Char"/>
    <w:uiPriority w:val="9"/>
    <w:unhideWhenUsed/>
    <w:qFormat/>
    <w:rsid w:val="009A6D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link w:val="Cmsor3Char"/>
    <w:uiPriority w:val="9"/>
    <w:qFormat/>
    <w:rsid w:val="009A1F7B"/>
    <w:pPr>
      <w:spacing w:beforeAutospacing="1" w:afterAutospacing="1" w:line="240" w:lineRule="auto"/>
      <w:outlineLvl w:val="2"/>
    </w:pPr>
    <w:rPr>
      <w:rFonts w:ascii="Times New Roman" w:eastAsia="Times New Roman" w:hAnsi="Times New Roman" w:cs="Times New Roman"/>
      <w:b/>
      <w:bCs/>
      <w:sz w:val="27"/>
      <w:szCs w:val="27"/>
      <w:lang w:eastAsia="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9A1F7B"/>
    <w:rPr>
      <w:rFonts w:ascii="Times New Roman" w:eastAsia="Times New Roman" w:hAnsi="Times New Roman" w:cs="Times New Roman"/>
      <w:b/>
      <w:bCs/>
      <w:sz w:val="48"/>
      <w:szCs w:val="48"/>
      <w:lang w:eastAsia="it-IT"/>
    </w:rPr>
  </w:style>
  <w:style w:type="character" w:customStyle="1" w:styleId="Cmsor3Char">
    <w:name w:val="Címsor 3 Char"/>
    <w:basedOn w:val="Bekezdsalapbettpusa"/>
    <w:link w:val="Cmsor3"/>
    <w:uiPriority w:val="9"/>
    <w:qFormat/>
    <w:rsid w:val="009A1F7B"/>
    <w:rPr>
      <w:rFonts w:ascii="Times New Roman" w:eastAsia="Times New Roman" w:hAnsi="Times New Roman" w:cs="Times New Roman"/>
      <w:b/>
      <w:bCs/>
      <w:sz w:val="27"/>
      <w:szCs w:val="27"/>
      <w:lang w:eastAsia="it-IT"/>
    </w:rPr>
  </w:style>
  <w:style w:type="character" w:customStyle="1" w:styleId="apple-converted-space">
    <w:name w:val="apple-converted-space"/>
    <w:basedOn w:val="Bekezdsalapbettpusa"/>
    <w:qFormat/>
    <w:rsid w:val="009A1F7B"/>
  </w:style>
  <w:style w:type="character" w:customStyle="1" w:styleId="InternetLink">
    <w:name w:val="Internet Link"/>
    <w:basedOn w:val="Bekezdsalapbettpusa"/>
    <w:uiPriority w:val="99"/>
    <w:unhideWhenUsed/>
    <w:rsid w:val="009A1F7B"/>
    <w:rPr>
      <w:color w:val="0000FF"/>
      <w:u w:val="single"/>
    </w:rPr>
  </w:style>
  <w:style w:type="character" w:customStyle="1" w:styleId="Cmsor2Char">
    <w:name w:val="Címsor 2 Char"/>
    <w:basedOn w:val="Bekezdsalapbettpusa"/>
    <w:link w:val="Cmsor2"/>
    <w:uiPriority w:val="9"/>
    <w:qFormat/>
    <w:rsid w:val="009A6DB2"/>
    <w:rPr>
      <w:rFonts w:asciiTheme="majorHAnsi" w:eastAsiaTheme="majorEastAsia" w:hAnsiTheme="majorHAnsi" w:cstheme="majorBidi"/>
      <w:b/>
      <w:bCs/>
      <w:color w:val="4F81BD" w:themeColor="accent1"/>
      <w:sz w:val="26"/>
      <w:szCs w:val="26"/>
    </w:rPr>
  </w:style>
  <w:style w:type="character" w:customStyle="1" w:styleId="BuborkszvegChar">
    <w:name w:val="Buborékszöveg Char"/>
    <w:basedOn w:val="Bekezdsalapbettpusa"/>
    <w:link w:val="Buborkszveg"/>
    <w:uiPriority w:val="99"/>
    <w:semiHidden/>
    <w:qFormat/>
    <w:rsid w:val="00787FAC"/>
    <w:rPr>
      <w:rFonts w:ascii="Tahoma" w:hAnsi="Tahoma" w:cs="Tahoma"/>
      <w:sz w:val="16"/>
      <w:szCs w:val="16"/>
    </w:rPr>
  </w:style>
  <w:style w:type="character" w:customStyle="1" w:styleId="lbl01">
    <w:name w:val="lbl01"/>
    <w:basedOn w:val="Bekezdsalapbettpusa"/>
    <w:qFormat/>
    <w:rsid w:val="00DF6028"/>
  </w:style>
  <w:style w:type="character" w:styleId="Kiemels2">
    <w:name w:val="Strong"/>
    <w:basedOn w:val="Bekezdsalapbettpusa"/>
    <w:uiPriority w:val="22"/>
    <w:qFormat/>
    <w:rsid w:val="00A92A33"/>
    <w:rPr>
      <w:b/>
      <w:bCs/>
    </w:rPr>
  </w:style>
  <w:style w:type="character" w:customStyle="1" w:styleId="lfejChar">
    <w:name w:val="Élőfej Char"/>
    <w:basedOn w:val="Bekezdsalapbettpusa"/>
    <w:uiPriority w:val="99"/>
    <w:qFormat/>
    <w:rsid w:val="00255D32"/>
  </w:style>
  <w:style w:type="character" w:customStyle="1" w:styleId="llbChar">
    <w:name w:val="Élőláb Char"/>
    <w:basedOn w:val="Bekezdsalapbettpusa"/>
    <w:uiPriority w:val="99"/>
    <w:qFormat/>
    <w:rsid w:val="00255D32"/>
  </w:style>
  <w:style w:type="character" w:styleId="Jegyzethivatkozs">
    <w:name w:val="annotation reference"/>
    <w:basedOn w:val="Bekezdsalapbettpusa"/>
    <w:uiPriority w:val="99"/>
    <w:semiHidden/>
    <w:unhideWhenUsed/>
    <w:qFormat/>
    <w:rsid w:val="00AD4D37"/>
    <w:rPr>
      <w:sz w:val="16"/>
      <w:szCs w:val="16"/>
    </w:rPr>
  </w:style>
  <w:style w:type="character" w:customStyle="1" w:styleId="JegyzetszvegChar">
    <w:name w:val="Jegyzetszöveg Char"/>
    <w:basedOn w:val="Bekezdsalapbettpusa"/>
    <w:link w:val="Jegyzetszveg"/>
    <w:uiPriority w:val="99"/>
    <w:semiHidden/>
    <w:qFormat/>
    <w:rsid w:val="00AD4D37"/>
    <w:rPr>
      <w:sz w:val="20"/>
      <w:szCs w:val="20"/>
    </w:rPr>
  </w:style>
  <w:style w:type="character" w:customStyle="1" w:styleId="MegjegyzstrgyaChar">
    <w:name w:val="Megjegyzés tárgya Char"/>
    <w:basedOn w:val="JegyzetszvegChar"/>
    <w:link w:val="Megjegyzstrgya"/>
    <w:uiPriority w:val="99"/>
    <w:semiHidden/>
    <w:qFormat/>
    <w:rsid w:val="00AD4D37"/>
    <w:rPr>
      <w:b/>
      <w:bCs/>
      <w:sz w:val="20"/>
      <w:szCs w:val="20"/>
    </w:rPr>
  </w:style>
  <w:style w:type="character" w:styleId="Mrltotthiperhivatkozs">
    <w:name w:val="FollowedHyperlink"/>
    <w:basedOn w:val="Bekezdsalapbettpusa"/>
    <w:uiPriority w:val="99"/>
    <w:semiHidden/>
    <w:unhideWhenUsed/>
    <w:qFormat/>
    <w:rsid w:val="00914D52"/>
    <w:rPr>
      <w:color w:val="800080" w:themeColor="followedHyperlink"/>
      <w:u w:val="single"/>
    </w:rPr>
  </w:style>
  <w:style w:type="character" w:customStyle="1" w:styleId="LbjegyzetszvegChar">
    <w:name w:val="Lábjegyzetszöveg Char"/>
    <w:basedOn w:val="Bekezdsalapbettpusa"/>
    <w:link w:val="Lbjegyzetszveg"/>
    <w:uiPriority w:val="99"/>
    <w:semiHidden/>
    <w:qFormat/>
    <w:rsid w:val="009B1245"/>
    <w:rPr>
      <w:sz w:val="20"/>
      <w:szCs w:val="20"/>
    </w:rPr>
  </w:style>
  <w:style w:type="character" w:styleId="Lbjegyzet-hivatkozs">
    <w:name w:val="footnote reference"/>
    <w:basedOn w:val="Bekezdsalapbettpusa"/>
    <w:uiPriority w:val="99"/>
    <w:semiHidden/>
    <w:unhideWhenUsed/>
    <w:qFormat/>
    <w:rsid w:val="009B1245"/>
    <w:rPr>
      <w:vertAlign w:val="superscript"/>
    </w:rPr>
  </w:style>
  <w:style w:type="character" w:customStyle="1" w:styleId="VgjegyzetszvegeChar">
    <w:name w:val="Végjegyzet szövege Char"/>
    <w:basedOn w:val="Bekezdsalapbettpusa"/>
    <w:link w:val="Vgjegyzetszvege"/>
    <w:uiPriority w:val="99"/>
    <w:semiHidden/>
    <w:qFormat/>
    <w:rsid w:val="00D855C9"/>
    <w:rPr>
      <w:sz w:val="20"/>
      <w:szCs w:val="20"/>
    </w:rPr>
  </w:style>
  <w:style w:type="character" w:styleId="Vgjegyzet-hivatkozs">
    <w:name w:val="endnote reference"/>
    <w:basedOn w:val="Bekezdsalapbettpusa"/>
    <w:uiPriority w:val="99"/>
    <w:semiHidden/>
    <w:unhideWhenUsed/>
    <w:qFormat/>
    <w:rsid w:val="00D855C9"/>
    <w:rPr>
      <w:vertAlign w:val="superscript"/>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rFonts w:eastAsia="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Bullets">
    <w:name w:val="Bullets"/>
    <w:qFormat/>
    <w:rPr>
      <w:rFonts w:ascii="OpenSymbol" w:eastAsia="OpenSymbol" w:hAnsi="OpenSymbol"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paragraph" w:customStyle="1" w:styleId="Heading">
    <w:name w:val="Heading"/>
    <w:basedOn w:val="Norml"/>
    <w:next w:val="Szvegtrzs"/>
    <w:qFormat/>
    <w:pPr>
      <w:keepNext/>
      <w:spacing w:before="240" w:after="120"/>
    </w:pPr>
    <w:rPr>
      <w:rFonts w:ascii="Liberation Sans" w:eastAsia="Noto Sans CJK SC Regular" w:hAnsi="Liberation Sans" w:cs="FreeSans"/>
      <w:sz w:val="28"/>
      <w:szCs w:val="28"/>
    </w:rPr>
  </w:style>
  <w:style w:type="paragraph" w:styleId="Szvegtrzs">
    <w:name w:val="Body Text"/>
    <w:basedOn w:val="Norml"/>
    <w:pPr>
      <w:spacing w:after="140" w:line="288" w:lineRule="auto"/>
    </w:pPr>
  </w:style>
  <w:style w:type="paragraph" w:styleId="Lista">
    <w:name w:val="List"/>
    <w:basedOn w:val="Szvegtrzs"/>
    <w:rPr>
      <w:rFonts w:cs="FreeSans"/>
    </w:rPr>
  </w:style>
  <w:style w:type="paragraph" w:styleId="Kpalrs">
    <w:name w:val="caption"/>
    <w:basedOn w:val="Norml"/>
    <w:qFormat/>
    <w:rsid w:val="00DF6028"/>
    <w:pPr>
      <w:spacing w:after="40" w:line="240" w:lineRule="auto"/>
    </w:pPr>
    <w:rPr>
      <w:rFonts w:ascii="Frutiger LT Com 45 Light" w:hAnsi="Frutiger LT Com 45 Light"/>
      <w:b/>
      <w:bCs/>
      <w:sz w:val="18"/>
      <w:szCs w:val="18"/>
      <w:lang w:val="de-DE"/>
    </w:rPr>
  </w:style>
  <w:style w:type="paragraph" w:customStyle="1" w:styleId="Index">
    <w:name w:val="Index"/>
    <w:basedOn w:val="Norml"/>
    <w:qFormat/>
    <w:pPr>
      <w:suppressLineNumbers/>
    </w:pPr>
    <w:rPr>
      <w:rFonts w:cs="FreeSans"/>
    </w:rPr>
  </w:style>
  <w:style w:type="paragraph" w:styleId="Buborkszveg">
    <w:name w:val="Balloon Text"/>
    <w:basedOn w:val="Norml"/>
    <w:link w:val="BuborkszvegChar"/>
    <w:uiPriority w:val="99"/>
    <w:semiHidden/>
    <w:unhideWhenUsed/>
    <w:qFormat/>
    <w:rsid w:val="00787FAC"/>
    <w:pPr>
      <w:spacing w:after="0" w:line="240" w:lineRule="auto"/>
    </w:pPr>
    <w:rPr>
      <w:rFonts w:ascii="Tahoma" w:hAnsi="Tahoma" w:cs="Tahoma"/>
      <w:sz w:val="16"/>
      <w:szCs w:val="16"/>
    </w:rPr>
  </w:style>
  <w:style w:type="paragraph" w:styleId="Listaszerbekezds">
    <w:name w:val="List Paragraph"/>
    <w:basedOn w:val="Norml"/>
    <w:uiPriority w:val="34"/>
    <w:qFormat/>
    <w:rsid w:val="00BB595D"/>
    <w:pPr>
      <w:ind w:left="720"/>
      <w:contextualSpacing/>
    </w:pPr>
  </w:style>
  <w:style w:type="paragraph" w:styleId="NormlWeb">
    <w:name w:val="Normal (Web)"/>
    <w:basedOn w:val="Norml"/>
    <w:uiPriority w:val="99"/>
    <w:unhideWhenUsed/>
    <w:qFormat/>
    <w:rsid w:val="005D1DF1"/>
    <w:pPr>
      <w:spacing w:beforeAutospacing="1" w:afterAutospacing="1" w:line="240" w:lineRule="auto"/>
    </w:pPr>
    <w:rPr>
      <w:rFonts w:ascii="Times New Roman" w:eastAsia="Times New Roman" w:hAnsi="Times New Roman" w:cs="Times New Roman"/>
      <w:sz w:val="24"/>
      <w:szCs w:val="24"/>
      <w:lang w:val="en-US"/>
    </w:rPr>
  </w:style>
  <w:style w:type="paragraph" w:styleId="lfej">
    <w:name w:val="header"/>
    <w:basedOn w:val="Norml"/>
    <w:uiPriority w:val="99"/>
    <w:unhideWhenUsed/>
    <w:rsid w:val="00255D32"/>
    <w:pPr>
      <w:tabs>
        <w:tab w:val="center" w:pos="4513"/>
        <w:tab w:val="right" w:pos="9026"/>
      </w:tabs>
      <w:spacing w:after="0" w:line="240" w:lineRule="auto"/>
    </w:pPr>
  </w:style>
  <w:style w:type="paragraph" w:styleId="llb">
    <w:name w:val="footer"/>
    <w:basedOn w:val="Norml"/>
    <w:uiPriority w:val="99"/>
    <w:unhideWhenUsed/>
    <w:rsid w:val="00255D32"/>
    <w:pPr>
      <w:tabs>
        <w:tab w:val="center" w:pos="4513"/>
        <w:tab w:val="right" w:pos="9026"/>
      </w:tabs>
      <w:spacing w:after="0" w:line="240" w:lineRule="auto"/>
    </w:pPr>
  </w:style>
  <w:style w:type="paragraph" w:styleId="Jegyzetszveg">
    <w:name w:val="annotation text"/>
    <w:basedOn w:val="Norml"/>
    <w:link w:val="JegyzetszvegChar"/>
    <w:uiPriority w:val="99"/>
    <w:semiHidden/>
    <w:unhideWhenUsed/>
    <w:qFormat/>
    <w:rsid w:val="00AD4D37"/>
    <w:pPr>
      <w:spacing w:line="240" w:lineRule="auto"/>
    </w:pPr>
    <w:rPr>
      <w:sz w:val="20"/>
      <w:szCs w:val="20"/>
    </w:rPr>
  </w:style>
  <w:style w:type="paragraph" w:styleId="Megjegyzstrgya">
    <w:name w:val="annotation subject"/>
    <w:basedOn w:val="Jegyzetszveg"/>
    <w:link w:val="MegjegyzstrgyaChar"/>
    <w:uiPriority w:val="99"/>
    <w:semiHidden/>
    <w:unhideWhenUsed/>
    <w:qFormat/>
    <w:rsid w:val="00AD4D37"/>
    <w:rPr>
      <w:b/>
      <w:bCs/>
    </w:rPr>
  </w:style>
  <w:style w:type="paragraph" w:styleId="Lbjegyzetszveg">
    <w:name w:val="footnote text"/>
    <w:basedOn w:val="Norml"/>
    <w:link w:val="LbjegyzetszvegChar"/>
    <w:uiPriority w:val="99"/>
    <w:semiHidden/>
    <w:unhideWhenUsed/>
    <w:qFormat/>
    <w:rsid w:val="009B1245"/>
    <w:pPr>
      <w:spacing w:after="0" w:line="240" w:lineRule="auto"/>
    </w:pPr>
    <w:rPr>
      <w:sz w:val="20"/>
      <w:szCs w:val="20"/>
    </w:rPr>
  </w:style>
  <w:style w:type="paragraph" w:styleId="Vgjegyzetszvege">
    <w:name w:val="endnote text"/>
    <w:basedOn w:val="Norml"/>
    <w:link w:val="VgjegyzetszvegeChar"/>
    <w:uiPriority w:val="99"/>
    <w:semiHidden/>
    <w:unhideWhenUsed/>
    <w:qFormat/>
    <w:rsid w:val="00D855C9"/>
    <w:pPr>
      <w:spacing w:after="0" w:line="240" w:lineRule="auto"/>
    </w:pPr>
    <w:rPr>
      <w:sz w:val="20"/>
      <w:szCs w:val="20"/>
    </w:rPr>
  </w:style>
  <w:style w:type="paragraph" w:customStyle="1" w:styleId="PreformattedText">
    <w:name w:val="Preformatted Text"/>
    <w:basedOn w:val="Norml"/>
    <w:qFormat/>
  </w:style>
  <w:style w:type="table" w:styleId="Rcsostblzat">
    <w:name w:val="Table Grid"/>
    <w:basedOn w:val="Normltblzat"/>
    <w:uiPriority w:val="59"/>
    <w:rsid w:val="001D5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DC92-59AB-4540-A5A2-A9AA0708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7418</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Magyar Telekom</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Mario MAGGIO</dc:creator>
  <cp:lastModifiedBy>Hartl Zsuzsi</cp:lastModifiedBy>
  <cp:revision>2</cp:revision>
  <cp:lastPrinted>2017-07-19T16:45:00Z</cp:lastPrinted>
  <dcterms:created xsi:type="dcterms:W3CDTF">2017-12-05T13:00:00Z</dcterms:created>
  <dcterms:modified xsi:type="dcterms:W3CDTF">2017-12-05T13:00:00Z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Magyar Telekom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